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B2528" w:rsidRPr="000A1513">
        <w:trPr>
          <w:cantSplit/>
          <w:trHeight w:val="180"/>
        </w:trPr>
        <w:tc>
          <w:tcPr>
            <w:tcW w:w="5000" w:type="pct"/>
          </w:tcPr>
          <w:p w:rsidR="004B2528" w:rsidRDefault="00B12C89" w:rsidP="004B252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14877302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52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B2528" w:rsidRDefault="004B2528" w:rsidP="004B252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B252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B2528" w:rsidRDefault="004B2528" w:rsidP="004B252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B2528" w:rsidRDefault="004B2528" w:rsidP="004B252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B2528" w:rsidRDefault="00B12C89" w:rsidP="004B2528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8EF8D2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5D817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B2528" w:rsidRPr="005560D3" w:rsidTr="004B2528">
        <w:tc>
          <w:tcPr>
            <w:tcW w:w="2500" w:type="pct"/>
          </w:tcPr>
          <w:p w:rsidR="004B2528" w:rsidRPr="00B0472C" w:rsidRDefault="004B252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B2528" w:rsidRPr="005560D3" w:rsidRDefault="004B252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4B2528" w:rsidRPr="005560D3" w:rsidRDefault="004B2528" w:rsidP="004B252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4B2528" w:rsidRPr="005560D3" w:rsidRDefault="004B2528" w:rsidP="00EA432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EA4326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0CD7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Философия, этика и религиоведение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A4326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EA4326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5.7.7 «Социальная и политическая философия»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EA432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0CD7">
        <w:rPr>
          <w:sz w:val="28"/>
          <w:szCs w:val="28"/>
        </w:rPr>
        <w:t>47</w:t>
      </w:r>
      <w:r w:rsidR="009500CA" w:rsidRPr="000C0588">
        <w:rPr>
          <w:sz w:val="28"/>
          <w:szCs w:val="28"/>
        </w:rPr>
        <w:t>.06.01 «</w:t>
      </w:r>
      <w:r w:rsidR="00ED0CD7">
        <w:rPr>
          <w:sz w:val="28"/>
          <w:szCs w:val="28"/>
        </w:rPr>
        <w:t>Философия, этика и религиоведение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EA432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EA4326">
        <w:rPr>
          <w:sz w:val="28"/>
          <w:szCs w:val="28"/>
        </w:rPr>
        <w:t>5.7.7 «Социальная и политическая философия»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0CD7">
        <w:rPr>
          <w:sz w:val="28"/>
          <w:szCs w:val="28"/>
        </w:rPr>
        <w:t>47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ED0CD7">
        <w:rPr>
          <w:sz w:val="28"/>
          <w:szCs w:val="28"/>
        </w:rPr>
        <w:t>Философия, этика и религиоведение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B2528" w:rsidRDefault="004B2528" w:rsidP="00086A93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086A93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jc w:val="left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</w:pPr>
            <w:r w:rsidRPr="00660C7E">
              <w:rPr>
                <w:b/>
              </w:rPr>
              <w:lastRenderedPageBreak/>
              <w:t>УК-</w:t>
            </w:r>
            <w:r w:rsidR="00CE0E5E">
              <w:rPr>
                <w:b/>
              </w:rPr>
              <w:t>5</w:t>
            </w:r>
            <w:r w:rsidR="00E54DDD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CE0E5E">
              <w:rPr>
                <w:b/>
                <w:spacing w:val="-2"/>
              </w:rPr>
              <w:t>2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50186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50186" w:rsidRDefault="00850186" w:rsidP="00850186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социальной философии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850186" w:rsidRDefault="00850186" w:rsidP="0085018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</w:tr>
      <w:tr w:rsidR="00850186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50186" w:rsidRPr="00883AE5" w:rsidRDefault="00850186" w:rsidP="0085018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50186" w:rsidRPr="00883AE5" w:rsidRDefault="00850186" w:rsidP="00850186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 положений и концепций социальной философии; излагать в устной и письменной форме результаты своего исследования и аргументировано отстаивать свою точку зрения</w:t>
            </w:r>
          </w:p>
        </w:tc>
      </w:tr>
      <w:tr w:rsidR="00850186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50186" w:rsidRPr="00883AE5" w:rsidRDefault="00850186" w:rsidP="0085018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50186" w:rsidRPr="00883AE5" w:rsidRDefault="00850186" w:rsidP="00850186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</w:p>
        </w:tc>
      </w:tr>
    </w:tbl>
    <w:p w:rsidR="00086A93" w:rsidRDefault="00086A93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lastRenderedPageBreak/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</w:t>
      </w:r>
      <w:r w:rsidR="00883AE5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</w:t>
      </w:r>
      <w:r w:rsidR="00883AE5">
        <w:rPr>
          <w:sz w:val="28"/>
          <w:szCs w:val="28"/>
        </w:rPr>
        <w:t xml:space="preserve">                     </w:t>
      </w:r>
      <w:r w:rsidR="000F0E66">
        <w:rPr>
          <w:sz w:val="28"/>
          <w:szCs w:val="28"/>
        </w:rPr>
        <w:t xml:space="preserve">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E81718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</w:t>
      </w:r>
      <w:r w:rsidRPr="003864FA">
        <w:rPr>
          <w:sz w:val="28"/>
          <w:szCs w:val="28"/>
        </w:rPr>
        <w:lastRenderedPageBreak/>
        <w:t>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EA4326">
        <w:rPr>
          <w:sz w:val="28"/>
          <w:szCs w:val="28"/>
        </w:rPr>
        <w:t xml:space="preserve">научная </w:t>
      </w:r>
      <w:proofErr w:type="spellStart"/>
      <w:r w:rsidR="00EA4326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0A6AE9" w:rsidRPr="00B06A52" w:rsidTr="00966DFE">
        <w:tc>
          <w:tcPr>
            <w:tcW w:w="1668" w:type="dxa"/>
          </w:tcPr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0A6AE9" w:rsidRPr="00B06A52" w:rsidTr="000A6AE9">
        <w:trPr>
          <w:trHeight w:val="540"/>
        </w:trPr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50186" w:rsidRPr="00B06A52" w:rsidTr="00F73249">
        <w:trPr>
          <w:trHeight w:val="240"/>
        </w:trPr>
        <w:tc>
          <w:tcPr>
            <w:tcW w:w="1668" w:type="dxa"/>
          </w:tcPr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50186" w:rsidRDefault="00850186" w:rsidP="0085018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роли и значение социальной философии в системе гуманитарных наук; функции социального познания на различных этапах эволюции общества; проблем достоверности социально-философского знания; закономерностей смены общенаучных парадигм и их влияние на развитие социальной философии в России и за рубежом; особенностей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  <w:tc>
          <w:tcPr>
            <w:tcW w:w="1701" w:type="dxa"/>
          </w:tcPr>
          <w:p w:rsidR="00850186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50186" w:rsidRDefault="00850186" w:rsidP="0085018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50186" w:rsidRDefault="00850186" w:rsidP="00850186">
            <w:pPr>
              <w:contextualSpacing/>
              <w:rPr>
                <w:kern w:val="24"/>
              </w:rPr>
            </w:pPr>
          </w:p>
        </w:tc>
      </w:tr>
      <w:tr w:rsidR="00850186" w:rsidRPr="00B06A52" w:rsidTr="00F73249">
        <w:trPr>
          <w:trHeight w:val="240"/>
        </w:trPr>
        <w:tc>
          <w:tcPr>
            <w:tcW w:w="1668" w:type="dxa"/>
          </w:tcPr>
          <w:p w:rsidR="00850186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50186" w:rsidRDefault="00850186" w:rsidP="0085018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 положений и концепций социальной философии; излагать в устной и письменной форме результаты своего исследования и аргументировано отстаивать свою точку зрения</w:t>
            </w:r>
          </w:p>
        </w:tc>
        <w:tc>
          <w:tcPr>
            <w:tcW w:w="1701" w:type="dxa"/>
          </w:tcPr>
          <w:p w:rsidR="00850186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50186" w:rsidRDefault="00850186" w:rsidP="0085018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50186" w:rsidRPr="00B06A52" w:rsidTr="00F73249">
        <w:trPr>
          <w:trHeight w:val="240"/>
        </w:trPr>
        <w:tc>
          <w:tcPr>
            <w:tcW w:w="1668" w:type="dxa"/>
          </w:tcPr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50186" w:rsidRDefault="00850186" w:rsidP="00850186">
            <w:pPr>
              <w:ind w:firstLine="0"/>
            </w:pPr>
            <w:r>
              <w:rPr>
                <w:b/>
                <w:iCs/>
              </w:rPr>
              <w:t xml:space="preserve">Владение </w:t>
            </w:r>
            <w:r>
              <w:rPr>
                <w:iCs/>
              </w:rPr>
      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</w:p>
        </w:tc>
        <w:tc>
          <w:tcPr>
            <w:tcW w:w="1701" w:type="dxa"/>
          </w:tcPr>
          <w:p w:rsidR="00850186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50186" w:rsidRDefault="00850186" w:rsidP="0085018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1.</w:t>
      </w:r>
      <w:r w:rsidR="000A6A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A6AE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  <w:bookmarkStart w:id="1" w:name="_GoBack"/>
      <w:bookmarkEnd w:id="1"/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lastRenderedPageBreak/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B12C89" w:rsidRDefault="00317B25" w:rsidP="00B12C89">
      <w:pPr>
        <w:ind w:firstLine="709"/>
        <w:rPr>
          <w:sz w:val="28"/>
          <w:szCs w:val="28"/>
        </w:rPr>
      </w:pPr>
    </w:p>
    <w:p w:rsidR="00D24362" w:rsidRPr="00B12C89" w:rsidRDefault="00450252" w:rsidP="00B12C89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Ресурсное обеспечение</w:t>
      </w:r>
    </w:p>
    <w:p w:rsidR="00450252" w:rsidRPr="00B12C89" w:rsidRDefault="00D74402" w:rsidP="00B12C89">
      <w:pPr>
        <w:widowControl/>
        <w:ind w:firstLine="709"/>
        <w:contextualSpacing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lastRenderedPageBreak/>
        <w:t>8</w:t>
      </w:r>
      <w:r w:rsidR="00450252" w:rsidRPr="00B12C89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C673EB" w:rsidRPr="00B12C89" w:rsidRDefault="00C673EB" w:rsidP="00B12C8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а) основная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 w:rsidRPr="00B12C89">
        <w:rPr>
          <w:sz w:val="28"/>
          <w:szCs w:val="28"/>
        </w:rPr>
        <w:t>Чернилевский</w:t>
      </w:r>
      <w:proofErr w:type="spellEnd"/>
      <w:r w:rsidRPr="00B12C89">
        <w:rPr>
          <w:sz w:val="28"/>
          <w:szCs w:val="28"/>
        </w:rPr>
        <w:t xml:space="preserve">. — М.: МАНПО, 2012. — 353 </w:t>
      </w:r>
      <w:proofErr w:type="gramStart"/>
      <w:r w:rsidRPr="00B12C89">
        <w:rPr>
          <w:sz w:val="28"/>
          <w:szCs w:val="28"/>
        </w:rPr>
        <w:t>с..</w:t>
      </w:r>
      <w:proofErr w:type="gramEnd"/>
      <w:r w:rsidRPr="00B12C89">
        <w:rPr>
          <w:sz w:val="28"/>
          <w:szCs w:val="28"/>
        </w:rPr>
        <w:t xml:space="preserve"> — </w:t>
      </w:r>
      <w:proofErr w:type="spellStart"/>
      <w:r w:rsidRPr="00B12C89">
        <w:rPr>
          <w:sz w:val="28"/>
          <w:szCs w:val="28"/>
        </w:rPr>
        <w:t>Библиогр</w:t>
      </w:r>
      <w:proofErr w:type="spellEnd"/>
      <w:r w:rsidRPr="00B12C89">
        <w:rPr>
          <w:sz w:val="28"/>
          <w:szCs w:val="28"/>
        </w:rPr>
        <w:t xml:space="preserve">.: с. 347-353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3. 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Основы методического обеспечения подготовки магистерских и кандидатских диссертаций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>5.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БГПУ имени М. </w:t>
      </w:r>
      <w:proofErr w:type="spellStart"/>
      <w:r w:rsidRPr="00B12C89">
        <w:rPr>
          <w:sz w:val="28"/>
          <w:szCs w:val="28"/>
        </w:rPr>
        <w:t>Акмуллы</w:t>
      </w:r>
      <w:proofErr w:type="spellEnd"/>
      <w:r w:rsidRPr="00B12C89">
        <w:rPr>
          <w:sz w:val="28"/>
          <w:szCs w:val="28"/>
        </w:rPr>
        <w:t xml:space="preserve">, 2014. — 270 с. — Режим доступа: http://e.lanbook.com/book/70183 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6. Психология</w:t>
      </w:r>
      <w:r w:rsidRPr="00B12C89">
        <w:rPr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 w:rsidRPr="00B12C89">
        <w:rPr>
          <w:szCs w:val="28"/>
          <w:shd w:val="clear" w:color="auto" w:fill="FFFFFF"/>
        </w:rPr>
        <w:t>Жемерикина</w:t>
      </w:r>
      <w:proofErr w:type="spellEnd"/>
      <w:r w:rsidRPr="00B12C89">
        <w:rPr>
          <w:szCs w:val="28"/>
          <w:shd w:val="clear" w:color="auto" w:fill="FFFFFF"/>
        </w:rPr>
        <w:t xml:space="preserve">, Л.В. Юркина. — М.: </w:t>
      </w:r>
      <w:proofErr w:type="spellStart"/>
      <w:r w:rsidRPr="00B12C89">
        <w:rPr>
          <w:szCs w:val="28"/>
          <w:shd w:val="clear" w:color="auto" w:fill="FFFFFF"/>
        </w:rPr>
        <w:t>ОнтоПринт</w:t>
      </w:r>
      <w:proofErr w:type="spellEnd"/>
      <w:r w:rsidRPr="00B12C89">
        <w:rPr>
          <w:szCs w:val="28"/>
          <w:shd w:val="clear" w:color="auto" w:fill="FFFFFF"/>
        </w:rPr>
        <w:t>, 2018. — 380 с.</w:t>
      </w:r>
      <w:r w:rsidRPr="00B12C89">
        <w:rPr>
          <w:bCs/>
          <w:szCs w:val="28"/>
          <w:shd w:val="clear" w:color="auto" w:fill="FFFFFF"/>
        </w:rPr>
        <w:t xml:space="preserve"> (МИРЭА </w:t>
      </w:r>
      <w:r w:rsidRPr="00B12C89">
        <w:rPr>
          <w:szCs w:val="28"/>
          <w:shd w:val="clear" w:color="auto" w:fill="FFFFFF"/>
        </w:rPr>
        <w:t>15 Г14)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7. Психология и педагогика</w:t>
      </w:r>
      <w:r w:rsidRPr="00B12C89">
        <w:rPr>
          <w:szCs w:val="28"/>
          <w:shd w:val="clear" w:color="auto" w:fill="FFFFFF"/>
        </w:rPr>
        <w:t xml:space="preserve">: учебное пособие / Ю.Б. </w:t>
      </w:r>
      <w:proofErr w:type="spellStart"/>
      <w:r w:rsidRPr="00B12C89">
        <w:rPr>
          <w:szCs w:val="28"/>
          <w:shd w:val="clear" w:color="auto" w:fill="FFFFFF"/>
        </w:rPr>
        <w:t>Надточий</w:t>
      </w:r>
      <w:proofErr w:type="spellEnd"/>
      <w:r w:rsidRPr="00B12C89">
        <w:rPr>
          <w:szCs w:val="28"/>
          <w:shd w:val="clear" w:color="auto" w:fill="FFFFFF"/>
        </w:rPr>
        <w:t>. — Казань: "Бук", 2019. — 210 с.</w:t>
      </w:r>
      <w:r w:rsidRPr="00B12C89">
        <w:rPr>
          <w:bCs/>
          <w:szCs w:val="28"/>
          <w:shd w:val="clear" w:color="auto" w:fill="FFFFFF"/>
        </w:rPr>
        <w:t xml:space="preserve"> </w:t>
      </w:r>
      <w:r w:rsidRPr="00B12C89">
        <w:rPr>
          <w:szCs w:val="28"/>
          <w:shd w:val="clear" w:color="auto" w:fill="FFFFFF"/>
        </w:rPr>
        <w:t>(МИРЭА 15 Н17)</w:t>
      </w:r>
    </w:p>
    <w:p w:rsidR="00627FAA" w:rsidRPr="00B12C89" w:rsidRDefault="00627FAA" w:rsidP="00B12C89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Инновационный менеджмент: Учебник для вузов / Р. А. </w:t>
      </w:r>
      <w:proofErr w:type="spellStart"/>
      <w:r w:rsidRPr="00B12C89">
        <w:rPr>
          <w:sz w:val="28"/>
          <w:szCs w:val="28"/>
        </w:rPr>
        <w:t>Фатхутдинов</w:t>
      </w:r>
      <w:proofErr w:type="spellEnd"/>
      <w:r w:rsidRPr="00B12C89">
        <w:rPr>
          <w:sz w:val="28"/>
          <w:szCs w:val="28"/>
        </w:rPr>
        <w:t>. — СПб.: Питер, 2014. — 442 с.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B12C89">
        <w:rPr>
          <w:sz w:val="28"/>
          <w:szCs w:val="28"/>
        </w:rPr>
        <w:t>Багмет</w:t>
      </w:r>
      <w:proofErr w:type="spellEnd"/>
      <w:r w:rsidRPr="00B12C89">
        <w:rPr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</w:t>
      </w:r>
      <w:proofErr w:type="gramStart"/>
      <w:r w:rsidRPr="00B12C89">
        <w:rPr>
          <w:sz w:val="28"/>
          <w:szCs w:val="28"/>
        </w:rPr>
        <w:t>М. :</w:t>
      </w:r>
      <w:proofErr w:type="gramEnd"/>
      <w:r w:rsidRPr="00B12C89"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 w:rsidRPr="00B12C89">
        <w:rPr>
          <w:sz w:val="28"/>
          <w:szCs w:val="28"/>
        </w:rPr>
        <w:t>Загл</w:t>
      </w:r>
      <w:proofErr w:type="spellEnd"/>
      <w:r w:rsidRPr="00B12C89">
        <w:rPr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color w:val="111111"/>
          <w:sz w:val="28"/>
          <w:szCs w:val="28"/>
        </w:rPr>
      </w:pPr>
      <w:r w:rsidRPr="00B12C89">
        <w:rPr>
          <w:sz w:val="28"/>
          <w:szCs w:val="28"/>
        </w:rPr>
        <w:t xml:space="preserve">3. </w:t>
      </w:r>
      <w:r w:rsidRPr="00B12C89"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 w:rsidRPr="00B12C89">
        <w:rPr>
          <w:color w:val="111111"/>
          <w:sz w:val="28"/>
          <w:szCs w:val="28"/>
        </w:rPr>
        <w:t>Багмет</w:t>
      </w:r>
      <w:proofErr w:type="spellEnd"/>
      <w:r w:rsidRPr="00B12C89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color w:val="111111"/>
          <w:sz w:val="28"/>
          <w:szCs w:val="28"/>
        </w:rPr>
        <w:t>.</w:t>
      </w:r>
      <w:proofErr w:type="gramEnd"/>
      <w:r w:rsidRPr="00B12C89">
        <w:rPr>
          <w:color w:val="111111"/>
          <w:sz w:val="28"/>
          <w:szCs w:val="28"/>
        </w:rPr>
        <w:t xml:space="preserve"> дан. — </w:t>
      </w:r>
      <w:proofErr w:type="gramStart"/>
      <w:r w:rsidRPr="00B12C89">
        <w:rPr>
          <w:color w:val="111111"/>
          <w:sz w:val="28"/>
          <w:szCs w:val="28"/>
        </w:rPr>
        <w:t>М. :</w:t>
      </w:r>
      <w:proofErr w:type="gramEnd"/>
      <w:r w:rsidRPr="00B12C89">
        <w:rPr>
          <w:color w:val="111111"/>
          <w:sz w:val="28"/>
          <w:szCs w:val="28"/>
        </w:rPr>
        <w:t xml:space="preserve"> РТА, 2012. — 320 с. — Режим доступа: http://e.lanbook.com/book/74134 — </w:t>
      </w:r>
      <w:proofErr w:type="spellStart"/>
      <w:r w:rsidRPr="00B12C89">
        <w:rPr>
          <w:color w:val="111111"/>
          <w:sz w:val="28"/>
          <w:szCs w:val="28"/>
        </w:rPr>
        <w:t>Загл</w:t>
      </w:r>
      <w:proofErr w:type="spellEnd"/>
      <w:r w:rsidRPr="00B12C89">
        <w:rPr>
          <w:color w:val="111111"/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>, Т.И. Кувшинова.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Кемерово: </w:t>
      </w:r>
      <w:proofErr w:type="spellStart"/>
      <w:r w:rsidRPr="00B12C89">
        <w:rPr>
          <w:sz w:val="28"/>
          <w:szCs w:val="28"/>
        </w:rPr>
        <w:t>КемГУ</w:t>
      </w:r>
      <w:proofErr w:type="spellEnd"/>
      <w:r w:rsidRPr="00B12C89">
        <w:rPr>
          <w:sz w:val="28"/>
          <w:szCs w:val="28"/>
        </w:rPr>
        <w:t xml:space="preserve">, 2012. — 171 с. — Режим доступа: </w:t>
      </w:r>
      <w:hyperlink r:id="rId9" w:history="1">
        <w:r w:rsidRPr="00B12C89">
          <w:rPr>
            <w:rStyle w:val="a7"/>
            <w:sz w:val="28"/>
            <w:szCs w:val="28"/>
          </w:rPr>
          <w:t>http://e.lanbook.com/book/30017</w:t>
        </w:r>
      </w:hyperlink>
      <w:r w:rsidRPr="00B12C89">
        <w:rPr>
          <w:bCs/>
          <w:sz w:val="28"/>
          <w:szCs w:val="28"/>
        </w:rPr>
        <w:t xml:space="preserve"> 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bCs/>
          <w:sz w:val="28"/>
          <w:szCs w:val="28"/>
          <w:shd w:val="clear" w:color="auto" w:fill="FFFFFF"/>
        </w:rPr>
        <w:t>5. Основы психологии и педагогики</w:t>
      </w:r>
      <w:r w:rsidRPr="00B12C89"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6. </w:t>
      </w:r>
      <w:r w:rsidRPr="00B12C89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B12C89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B12C89">
        <w:rPr>
          <w:sz w:val="28"/>
          <w:szCs w:val="28"/>
          <w:shd w:val="clear" w:color="auto" w:fill="FFFFFF"/>
        </w:rPr>
        <w:t>Надточий</w:t>
      </w:r>
      <w:proofErr w:type="spellEnd"/>
      <w:r w:rsidRPr="00B12C89"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bCs/>
          <w:sz w:val="28"/>
          <w:szCs w:val="28"/>
        </w:rPr>
        <w:lastRenderedPageBreak/>
        <w:t xml:space="preserve">7. Психология высшей школы в союзном государстве: учебно-методическое пособие/ под редакцией С.Л. </w:t>
      </w:r>
      <w:proofErr w:type="spellStart"/>
      <w:r w:rsidRPr="00B12C89">
        <w:rPr>
          <w:bCs/>
          <w:sz w:val="28"/>
          <w:szCs w:val="28"/>
        </w:rPr>
        <w:t>Кандыбовича</w:t>
      </w:r>
      <w:proofErr w:type="spellEnd"/>
      <w:r w:rsidRPr="00B12C89">
        <w:rPr>
          <w:bCs/>
          <w:sz w:val="28"/>
          <w:szCs w:val="28"/>
        </w:rPr>
        <w:t xml:space="preserve"> и Т.В. Разиной. – Минск. ХАРВЕСТ, 2019 – 671с.</w:t>
      </w:r>
    </w:p>
    <w:p w:rsidR="00B12C89" w:rsidRDefault="00B12C89" w:rsidP="00B12C89">
      <w:pPr>
        <w:widowControl/>
        <w:ind w:firstLine="709"/>
        <w:rPr>
          <w:bCs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3B798C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3B798C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3B798C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2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Pr="00BC3C51" w:rsidRDefault="001F5E34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A0AFA">
        <w:rPr>
          <w:sz w:val="28"/>
          <w:szCs w:val="28"/>
        </w:rPr>
        <w:t>47</w:t>
      </w:r>
      <w:r w:rsidR="00DA0AFA" w:rsidRPr="000C0588">
        <w:rPr>
          <w:sz w:val="28"/>
          <w:szCs w:val="28"/>
        </w:rPr>
        <w:t>.06.01 «</w:t>
      </w:r>
      <w:r w:rsidR="00DA0AFA">
        <w:rPr>
          <w:sz w:val="28"/>
          <w:szCs w:val="28"/>
        </w:rPr>
        <w:t>Философия, этика и религиоведение</w:t>
      </w:r>
      <w:r w:rsidR="00DA0AFA" w:rsidRPr="000C0588">
        <w:rPr>
          <w:sz w:val="28"/>
          <w:szCs w:val="28"/>
        </w:rPr>
        <w:t>»</w:t>
      </w:r>
      <w:r w:rsidR="00DA0AFA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DA0AFA"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headerReference w:type="default" r:id="rId1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8C" w:rsidRDefault="003B798C" w:rsidP="00E76C7A">
      <w:r>
        <w:separator/>
      </w:r>
    </w:p>
  </w:endnote>
  <w:endnote w:type="continuationSeparator" w:id="0">
    <w:p w:rsidR="003B798C" w:rsidRDefault="003B798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8C" w:rsidRDefault="003B798C" w:rsidP="00E76C7A">
      <w:r>
        <w:separator/>
      </w:r>
    </w:p>
  </w:footnote>
  <w:footnote w:type="continuationSeparator" w:id="0">
    <w:p w:rsidR="003B798C" w:rsidRDefault="003B798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28" w:rsidRPr="00675078" w:rsidRDefault="004B2528" w:rsidP="004B252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1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3"/>
  </w:num>
  <w:num w:numId="24">
    <w:abstractNumId w:val="6"/>
  </w:num>
  <w:num w:numId="25">
    <w:abstractNumId w:val="32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4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4F5C"/>
    <w:rsid w:val="00085D78"/>
    <w:rsid w:val="00086A93"/>
    <w:rsid w:val="000913C1"/>
    <w:rsid w:val="00094071"/>
    <w:rsid w:val="00094E79"/>
    <w:rsid w:val="000A083E"/>
    <w:rsid w:val="000A0DB0"/>
    <w:rsid w:val="000A3017"/>
    <w:rsid w:val="000A682E"/>
    <w:rsid w:val="000A6AE9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0F4977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B798C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2528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43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5B8F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186"/>
    <w:rsid w:val="00850645"/>
    <w:rsid w:val="00851653"/>
    <w:rsid w:val="00853729"/>
    <w:rsid w:val="00856FCB"/>
    <w:rsid w:val="008632EF"/>
    <w:rsid w:val="0087255A"/>
    <w:rsid w:val="00876AB2"/>
    <w:rsid w:val="00883AE5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CF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C8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A4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0E5E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0AF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0259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1718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4326"/>
    <w:rsid w:val="00EA7BE8"/>
    <w:rsid w:val="00EB010D"/>
    <w:rsid w:val="00EB27B5"/>
    <w:rsid w:val="00EB470F"/>
    <w:rsid w:val="00EB58C1"/>
    <w:rsid w:val="00EC3772"/>
    <w:rsid w:val="00EC6641"/>
    <w:rsid w:val="00EC7BFD"/>
    <w:rsid w:val="00ED0CD7"/>
    <w:rsid w:val="00ED1A53"/>
    <w:rsid w:val="00ED4FAA"/>
    <w:rsid w:val="00ED590E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C0E3B"/>
  <w15:docId w15:val="{20BFEA81-236D-48CC-B984-3081C85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12C89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94F45-CB6D-4098-8070-6D211292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6845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3</cp:revision>
  <cp:lastPrinted>2018-03-23T08:51:00Z</cp:lastPrinted>
  <dcterms:created xsi:type="dcterms:W3CDTF">2021-12-14T19:11:00Z</dcterms:created>
  <dcterms:modified xsi:type="dcterms:W3CDTF">2021-12-14T19:12:00Z</dcterms:modified>
</cp:coreProperties>
</file>