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506352">
        <w:rPr>
          <w:rFonts w:ascii="Times New Roman" w:hAnsi="Times New Roman"/>
          <w:sz w:val="24"/>
          <w:szCs w:val="24"/>
        </w:rPr>
        <w:t>5.7.6</w:t>
      </w:r>
      <w:r w:rsidR="00614B3C">
        <w:rPr>
          <w:rFonts w:ascii="Times New Roman" w:hAnsi="Times New Roman"/>
          <w:sz w:val="24"/>
          <w:szCs w:val="24"/>
        </w:rPr>
        <w:t xml:space="preserve"> «Философия науки и техники»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Default="00356843" w:rsidP="003568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5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56843" w:rsidRDefault="00356843" w:rsidP="00356843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C954E5" w:rsidRDefault="00356843" w:rsidP="003568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5.7.6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«Философия науки и техники»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1A50AC" w:rsidRDefault="00356843" w:rsidP="00356843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56843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/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>
        <w:t xml:space="preserve"> </w:t>
      </w:r>
      <w:hyperlink r:id="rId5" w:tgtFrame="_blank" w:history="1">
        <w:r>
          <w:rPr>
            <w:rStyle w:val="a7"/>
          </w:rPr>
          <w:t>47.06.01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философских проблем научного и технического творчества; современные тенденции развития философии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современных философских проблем научного и технического творчества,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философских проблем научного и технического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356843" w:rsidRDefault="00356843" w:rsidP="00356843">
      <w:pPr>
        <w:spacing w:after="0" w:line="240" w:lineRule="auto"/>
        <w:ind w:firstLine="709"/>
        <w:contextualSpacing/>
        <w:jc w:val="both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BD70C6" w:rsidRDefault="00356843" w:rsidP="003568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D70C6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BD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 науки и техники».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356843" w:rsidRPr="00CA2616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356843" w:rsidRPr="00CF6FB9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Pr="00BD70C6" w:rsidRDefault="00356843" w:rsidP="00356843">
      <w:pPr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356843" w:rsidRDefault="00356843" w:rsidP="00356843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356843" w:rsidRDefault="00356843" w:rsidP="003568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356843" w:rsidRDefault="00356843" w:rsidP="0035684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356843" w:rsidRDefault="00356843" w:rsidP="00356843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философии науки и техники на основе знания теоретических и методологических основ специальности.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философии науки и техники и нахождения способов решения научных проблем.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«Философские концепции техники»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«Философские концепции техники» имеет своей целью способствовать формированию у обучающихся общепрофессиональные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/>
          <w:sz w:val="24"/>
          <w:szCs w:val="24"/>
        </w:rPr>
        <w:t>5.7.6</w:t>
      </w:r>
      <w:r>
        <w:rPr>
          <w:rFonts w:ascii="Times New Roman" w:eastAsia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методологические принципы исследования актуальных проблем философии техники; цели, задачи и способы решения научно-прикладных проблем соответствующей предметной области.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выявлять актуальные проблемы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самостоятельного выявления актуальных проблем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«Философские концепции техники» относится к вариативной части блока «Дисциплины».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Pr="00C70799" w:rsidRDefault="00356843" w:rsidP="00356843">
      <w:pPr>
        <w:spacing w:line="240" w:lineRule="auto"/>
        <w:rPr>
          <w:rFonts w:ascii="Cambria" w:eastAsia="Cambria" w:hAnsi="Cambria"/>
          <w:sz w:val="24"/>
          <w:szCs w:val="24"/>
          <w:lang w:eastAsia="en-US"/>
        </w:rPr>
      </w:pPr>
    </w:p>
    <w:p w:rsidR="00356843" w:rsidRPr="00C70799" w:rsidRDefault="00356843" w:rsidP="00356843">
      <w:pPr>
        <w:spacing w:line="240" w:lineRule="auto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Современные технологии и методы научных исследований»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(уровень подготовки кадров высшей квалификации) </w:t>
      </w:r>
      <w:r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356843" w:rsidRDefault="00356843" w:rsidP="0035684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современные технологии и методы научных исследований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356843" w:rsidRDefault="00356843" w:rsidP="003568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определять конкретные цели и задачи научных исследований, анализировать современные научные методы и технологии, необходимые для достижения поставленных целей.</w:t>
      </w:r>
    </w:p>
    <w:p w:rsidR="00356843" w:rsidRDefault="00356843" w:rsidP="003568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навыками проведения современных научных исследований и навыками применения современных технологий в исследовательской работе. 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относится к вариативной части блока «Дисциплины».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515345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E85B4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«</w:t>
      </w:r>
      <w:r w:rsidRPr="00E85B4F">
        <w:rPr>
          <w:rFonts w:ascii="Times New Roman" w:hAnsi="Times New Roman" w:cs="Times New Roman"/>
          <w:b/>
          <w:i/>
          <w:sz w:val="24"/>
          <w:szCs w:val="24"/>
        </w:rPr>
        <w:t>Философия науки и техники»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1.</w:t>
      </w:r>
      <w:r w:rsidRPr="00E85B4F"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E85B4F" w:rsidRDefault="00356843" w:rsidP="00356843">
      <w:pPr>
        <w:pStyle w:val="a4"/>
        <w:ind w:firstLine="708"/>
        <w:contextualSpacing/>
        <w:jc w:val="both"/>
        <w:rPr>
          <w:rFonts w:ascii="Times New Roman" w:hAnsi="Times New Roman" w:cs="Times New Roman"/>
        </w:rPr>
      </w:pPr>
      <w:r w:rsidRPr="00E85B4F">
        <w:rPr>
          <w:rFonts w:ascii="Times New Roman" w:hAnsi="Times New Roman" w:cs="Times New Roman"/>
          <w:sz w:val="24"/>
          <w:szCs w:val="24"/>
        </w:rPr>
        <w:t xml:space="preserve">Дисциплина «Философия науки и техники»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E85B4F">
        <w:rPr>
          <w:rFonts w:ascii="Times New Roman" w:hAnsi="Times New Roman" w:cs="Times New Roman"/>
          <w:sz w:val="24"/>
          <w:szCs w:val="24"/>
        </w:rPr>
        <w:t xml:space="preserve">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E85B4F"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теоретические и методологические основы исследования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E85B4F">
        <w:rPr>
          <w:rFonts w:ascii="Times New Roman" w:hAnsi="Times New Roman" w:cs="Times New Roman"/>
          <w:sz w:val="24"/>
          <w:szCs w:val="24"/>
        </w:rPr>
        <w:t>:</w:t>
      </w:r>
    </w:p>
    <w:p w:rsidR="00356843" w:rsidRPr="005D19D0" w:rsidRDefault="00356843" w:rsidP="0035684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Pr="005D19D0">
        <w:rPr>
          <w:rFonts w:ascii="Times New Roman" w:hAnsi="Times New Roman" w:cs="Times New Roman"/>
          <w:sz w:val="24"/>
          <w:szCs w:val="24"/>
        </w:rPr>
        <w:t>решения актуальных проблем философии науки и техники на основе знания теоретических и методологических основ философии науки и техники.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Дисциплина «Философия науки и техники»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E85B4F">
        <w:rPr>
          <w:rFonts w:ascii="Times New Roman" w:hAnsi="Times New Roman" w:cs="Times New Roman"/>
          <w:sz w:val="24"/>
          <w:szCs w:val="24"/>
        </w:rPr>
        <w:t>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85B4F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E85B4F">
        <w:rPr>
          <w:rFonts w:ascii="Times New Roman" w:hAnsi="Times New Roman" w:cs="Times New Roman"/>
          <w:b/>
          <w:sz w:val="24"/>
          <w:szCs w:val="24"/>
        </w:rPr>
        <w:t>)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5F9E"/>
    <w:multiLevelType w:val="hybridMultilevel"/>
    <w:tmpl w:val="AE80F3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5E8"/>
    <w:multiLevelType w:val="hybridMultilevel"/>
    <w:tmpl w:val="B9B4D5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D7D60"/>
    <w:multiLevelType w:val="hybridMultilevel"/>
    <w:tmpl w:val="5CDE1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F40189"/>
    <w:multiLevelType w:val="hybridMultilevel"/>
    <w:tmpl w:val="4D4E224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6580"/>
    <w:multiLevelType w:val="hybridMultilevel"/>
    <w:tmpl w:val="DCD441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1C9"/>
    <w:multiLevelType w:val="hybridMultilevel"/>
    <w:tmpl w:val="F95A815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F5BB2"/>
    <w:multiLevelType w:val="hybridMultilevel"/>
    <w:tmpl w:val="ACFE39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4"/>
  </w:num>
  <w:num w:numId="7">
    <w:abstractNumId w:val="28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5"/>
  </w:num>
  <w:num w:numId="13">
    <w:abstractNumId w:val="32"/>
  </w:num>
  <w:num w:numId="14">
    <w:abstractNumId w:val="31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29"/>
  </w:num>
  <w:num w:numId="24">
    <w:abstractNumId w:val="23"/>
  </w:num>
  <w:num w:numId="25">
    <w:abstractNumId w:val="25"/>
  </w:num>
  <w:num w:numId="26">
    <w:abstractNumId w:val="7"/>
  </w:num>
  <w:num w:numId="27">
    <w:abstractNumId w:val="15"/>
  </w:num>
  <w:num w:numId="28">
    <w:abstractNumId w:val="30"/>
  </w:num>
  <w:num w:numId="29">
    <w:abstractNumId w:val="8"/>
  </w:num>
  <w:num w:numId="30">
    <w:abstractNumId w:val="21"/>
  </w:num>
  <w:num w:numId="31">
    <w:abstractNumId w:val="9"/>
  </w:num>
  <w:num w:numId="32">
    <w:abstractNumId w:val="33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922AA"/>
    <w:rsid w:val="002A3EF2"/>
    <w:rsid w:val="002B1C6B"/>
    <w:rsid w:val="00344A92"/>
    <w:rsid w:val="00356843"/>
    <w:rsid w:val="003B230A"/>
    <w:rsid w:val="003E4F22"/>
    <w:rsid w:val="003F575E"/>
    <w:rsid w:val="0043685D"/>
    <w:rsid w:val="00506352"/>
    <w:rsid w:val="00515345"/>
    <w:rsid w:val="00522799"/>
    <w:rsid w:val="00541441"/>
    <w:rsid w:val="00566B98"/>
    <w:rsid w:val="005766AF"/>
    <w:rsid w:val="005A65C2"/>
    <w:rsid w:val="00614B3C"/>
    <w:rsid w:val="0076530B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70799"/>
    <w:rsid w:val="00D75FF9"/>
    <w:rsid w:val="00DE4F78"/>
    <w:rsid w:val="00E202D6"/>
    <w:rsid w:val="00E375D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B4B"/>
  <w15:docId w15:val="{74FBBD1C-8BD9-41AC-9D55-41A947E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43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35684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684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843"/>
  </w:style>
  <w:style w:type="character" w:customStyle="1" w:styleId="20">
    <w:name w:val="Заголовок 2 Знак"/>
    <w:basedOn w:val="a0"/>
    <w:link w:val="2"/>
    <w:uiPriority w:val="9"/>
    <w:semiHidden/>
    <w:rsid w:val="00356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356843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