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 w:rsidR="00A6573B" w:rsidRPr="009A7E39">
        <w:rPr>
          <w:rFonts w:ascii="Times New Roman" w:hAnsi="Times New Roman"/>
          <w:sz w:val="24"/>
          <w:szCs w:val="24"/>
        </w:rPr>
        <w:t xml:space="preserve"> –</w:t>
      </w:r>
      <w:r w:rsidR="00A6573B">
        <w:rPr>
          <w:rFonts w:ascii="Times New Roman" w:hAnsi="Times New Roman"/>
          <w:sz w:val="24"/>
          <w:szCs w:val="24"/>
        </w:rPr>
        <w:t xml:space="preserve"> </w:t>
      </w:r>
      <w:r w:rsidR="008426CF">
        <w:rPr>
          <w:rFonts w:ascii="Times New Roman" w:hAnsi="Times New Roman"/>
          <w:sz w:val="24"/>
          <w:szCs w:val="24"/>
        </w:rPr>
        <w:t>5.7.1</w:t>
      </w:r>
      <w:r w:rsidR="00826647">
        <w:rPr>
          <w:rFonts w:ascii="Times New Roman" w:hAnsi="Times New Roman"/>
          <w:sz w:val="24"/>
          <w:szCs w:val="24"/>
        </w:rPr>
        <w:t xml:space="preserve"> «Онтология и теория познания»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50B42" w:rsidRDefault="00E50B42" w:rsidP="00E50B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50B42" w:rsidRDefault="00E50B42" w:rsidP="00E50B42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50B42" w:rsidRDefault="00E50B42" w:rsidP="00E50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50B42" w:rsidRDefault="00E50B42" w:rsidP="00E50B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50B42" w:rsidRDefault="00E50B42" w:rsidP="00E50B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50B42" w:rsidRDefault="00E50B42" w:rsidP="00E5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50B42" w:rsidRDefault="00E50B42" w:rsidP="00E50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50B42" w:rsidRDefault="00E50B42" w:rsidP="00E50B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eastAsia="Times New Roman" w:hAnsi="Times New Roman" w:cs="Times New Roman"/>
          <w:sz w:val="24"/>
          <w:szCs w:val="24"/>
        </w:rPr>
        <w:t>5.7.1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50B42" w:rsidRDefault="00E50B42" w:rsidP="00E5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50B42" w:rsidRDefault="00E50B42" w:rsidP="00E5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50B42" w:rsidRDefault="00E50B42" w:rsidP="00E50B4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 w:rsidP="00E50B42"/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E50B42" w:rsidRDefault="00E50B42" w:rsidP="00E50B42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E50B42" w:rsidRDefault="00E50B42" w:rsidP="00E50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направлению подготовки</w:t>
      </w:r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E50B42">
          <w:rPr>
            <w:rFonts w:ascii="Times New Roman" w:hAnsi="Times New Roman" w:cs="Times New Roman"/>
            <w:sz w:val="24"/>
            <w:szCs w:val="24"/>
          </w:rPr>
          <w:t>47.06.01</w:t>
        </w:r>
      </w:hyperlink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«Философия, этика и религиоведение»</w:t>
      </w:r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результате изучения дисциплины обучающийся должен: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t>Знать: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онтологических проблем творчества; современные тенденции развития онтологии творчества.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творческого процесса;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E50B42" w:rsidRDefault="00E50B42" w:rsidP="00E50B42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E50B42" w:rsidRDefault="00E50B42" w:rsidP="00E50B42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онтологических аспектов творчества.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E50B42" w:rsidRDefault="00E50B42" w:rsidP="00E50B42">
      <w:pPr>
        <w:spacing w:after="0" w:line="240" w:lineRule="auto"/>
        <w:ind w:firstLine="709"/>
        <w:contextualSpacing/>
        <w:jc w:val="both"/>
      </w:pP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50B42" w:rsidRDefault="00E50B42" w:rsidP="00E50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50B42" w:rsidRDefault="00E50B42" w:rsidP="00E50B42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E50B42" w:rsidRDefault="00E50B42" w:rsidP="00E50B4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50B42" w:rsidRDefault="00E50B42" w:rsidP="00E50B42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E50B42" w:rsidRDefault="00E50B42" w:rsidP="00E50B42">
      <w:pPr>
        <w:pStyle w:val="a3"/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50B42" w:rsidRDefault="00E50B42" w:rsidP="00E50B4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 w:rsidP="00E50B42">
      <w:pPr>
        <w:rPr>
          <w:rFonts w:ascii="Times New Roman" w:hAnsi="Times New Roman" w:cs="Times New Roman"/>
          <w:sz w:val="24"/>
          <w:szCs w:val="24"/>
        </w:rPr>
      </w:pP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26CF">
        <w:rPr>
          <w:rFonts w:ascii="Times New Roman" w:hAnsi="Times New Roman"/>
          <w:sz w:val="24"/>
          <w:szCs w:val="24"/>
        </w:rPr>
        <w:t>5.7.1</w:t>
      </w:r>
      <w:r>
        <w:rPr>
          <w:rFonts w:ascii="Times New Roman" w:hAnsi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8F75B0" w:rsidRDefault="008F75B0" w:rsidP="008F75B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8F75B0" w:rsidRDefault="008F75B0" w:rsidP="008F75B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8F75B0" w:rsidRDefault="008F75B0" w:rsidP="008F75B0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8F75B0" w:rsidRDefault="008F75B0" w:rsidP="008F75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8F75B0" w:rsidRDefault="008F75B0" w:rsidP="008F75B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8F75B0" w:rsidRDefault="008F75B0" w:rsidP="008F75B0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26CF">
        <w:rPr>
          <w:rFonts w:ascii="Times New Roman" w:hAnsi="Times New Roman"/>
          <w:sz w:val="24"/>
          <w:szCs w:val="24"/>
        </w:rPr>
        <w:t>5.7.1</w:t>
      </w:r>
      <w:r>
        <w:rPr>
          <w:rFonts w:ascii="Times New Roman" w:hAnsi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8F75B0" w:rsidRDefault="008F75B0" w:rsidP="008F75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8F75B0" w:rsidRDefault="008F75B0" w:rsidP="008F75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специфику актуальных проблем онтологии и теории познания на основе знания теоретических и методологических основ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специальностию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8F75B0" w:rsidRDefault="008F75B0" w:rsidP="008F7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75B0" w:rsidRDefault="008F75B0" w:rsidP="008F75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8F75B0" w:rsidRDefault="008F75B0" w:rsidP="008F75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75B0" w:rsidRDefault="008F75B0" w:rsidP="008F7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F75B0" w:rsidRDefault="008F75B0" w:rsidP="008F75B0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8F75B0" w:rsidRDefault="008F75B0" w:rsidP="008F75B0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8F75B0" w:rsidRDefault="008F75B0" w:rsidP="008F75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75B0" w:rsidRDefault="008F75B0" w:rsidP="008F75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Онтология: модели и методы»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«Онтология: модели и методы»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специфику теоретической философии, теоретические и методологические основы исследования актуальных проблем онтологии;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онтологические учения и концепции, релевантные основным историческим этапам развития философии; современные тенденции развития онтологии;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типологию онтологических моделей.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F75B0" w:rsidRDefault="008F75B0" w:rsidP="008F75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бытия;</w:t>
      </w:r>
    </w:p>
    <w:p w:rsidR="008F75B0" w:rsidRDefault="008F75B0" w:rsidP="008F75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взаимосвязь онтологических моделей с уровнем развития научного знания и социокультурным контекстом исторической эпохи;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F75B0" w:rsidRDefault="008F75B0" w:rsidP="008F75B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онтологических моделей;</w:t>
      </w:r>
    </w:p>
    <w:p w:rsidR="008F75B0" w:rsidRDefault="008F75B0" w:rsidP="008F75B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философской методологии в междисциплинарных исследованиях бытия.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«Онтология и теория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современной теории познания»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«Концепции современной теории познания»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структуру современной эпистемологии, причины формирования основных направлений эпистемологии и прикладного эпистемологического знания; 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методологических подходов, составляющих специфику основных направлений эпистемологии;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концепции истины в современной теории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8F75B0" w:rsidRDefault="008F75B0" w:rsidP="008F75B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анализировать классические, неклассические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постнеклассические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тенденции в эпистемологии;</w:t>
      </w:r>
    </w:p>
    <w:p w:rsidR="008F75B0" w:rsidRDefault="008F75B0" w:rsidP="008F75B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критический анализ субъект-объектного отношения в различных направлениях и концепциях эпистемологии; </w:t>
      </w:r>
    </w:p>
    <w:p w:rsidR="008F75B0" w:rsidRDefault="008F75B0" w:rsidP="008F75B0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различные методологические подходы к исследованию сущности познания в основных направлениях современной эпистемологии;</w:t>
      </w:r>
    </w:p>
    <w:p w:rsidR="008F75B0" w:rsidRDefault="008F75B0" w:rsidP="008F75B0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эпистемологические аспекты сознания и бессознательного.</w:t>
      </w:r>
    </w:p>
    <w:p w:rsidR="008F75B0" w:rsidRDefault="008F75B0" w:rsidP="008F75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категориальным аппаратом современной эпистемологии; 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соотношения теоретического и прикладного эпистемологического знания;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эпистемологических функций сознания и бессознательного.</w:t>
      </w:r>
    </w:p>
    <w:p w:rsidR="008F75B0" w:rsidRDefault="008F75B0" w:rsidP="008F75B0">
      <w:pPr>
        <w:pStyle w:val="a4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«Концепции современной теории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Онтология и теория познания»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«Онтология и теория познания»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и методологические основы исследования актуальных проблем онтологии и теории познания; 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онтологические и эпистемологические учения и концепции, релевантные основным этапам развития философии;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развития онтологии и теории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F75B0" w:rsidRDefault="008F75B0" w:rsidP="008F75B0">
      <w:pPr>
        <w:pStyle w:val="a3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</w:t>
      </w:r>
    </w:p>
    <w:p w:rsidR="008F75B0" w:rsidRDefault="008F75B0" w:rsidP="008F75B0">
      <w:pPr>
        <w:pStyle w:val="a3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</w:t>
      </w:r>
    </w:p>
    <w:p w:rsidR="008F75B0" w:rsidRDefault="008F75B0" w:rsidP="008F75B0">
      <w:pPr>
        <w:pStyle w:val="a4"/>
        <w:numPr>
          <w:ilvl w:val="0"/>
          <w:numId w:val="35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философскую методологию в междисциплинарных исследованиях бытия 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F75B0" w:rsidRDefault="008F75B0" w:rsidP="008F75B0">
      <w:pPr>
        <w:pStyle w:val="a4"/>
        <w:numPr>
          <w:ilvl w:val="0"/>
          <w:numId w:val="36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категориальным аппаратом онтологии и теории познания;</w:t>
      </w:r>
    </w:p>
    <w:p w:rsidR="008F75B0" w:rsidRDefault="008F75B0" w:rsidP="008F75B0">
      <w:pPr>
        <w:pStyle w:val="a4"/>
        <w:numPr>
          <w:ilvl w:val="0"/>
          <w:numId w:val="36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</w:t>
      </w:r>
    </w:p>
    <w:p w:rsidR="008F75B0" w:rsidRDefault="008F75B0" w:rsidP="008F75B0">
      <w:pPr>
        <w:pStyle w:val="a4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критического анализа аксиологических аспектов представлений о бытии и познании. 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«Онтология и теория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sectPr w:rsidR="008F75B0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08E"/>
    <w:multiLevelType w:val="hybridMultilevel"/>
    <w:tmpl w:val="09649E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357"/>
    <w:multiLevelType w:val="hybridMultilevel"/>
    <w:tmpl w:val="478074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4446"/>
    <w:multiLevelType w:val="hybridMultilevel"/>
    <w:tmpl w:val="DE2E49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5C4E57"/>
    <w:multiLevelType w:val="hybridMultilevel"/>
    <w:tmpl w:val="37E81B4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5B06"/>
    <w:multiLevelType w:val="hybridMultilevel"/>
    <w:tmpl w:val="991A25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2027"/>
    <w:multiLevelType w:val="hybridMultilevel"/>
    <w:tmpl w:val="78CCA5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5212E"/>
    <w:multiLevelType w:val="hybridMultilevel"/>
    <w:tmpl w:val="5768A8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649D"/>
    <w:multiLevelType w:val="hybridMultilevel"/>
    <w:tmpl w:val="461ADF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97BC5"/>
    <w:multiLevelType w:val="hybridMultilevel"/>
    <w:tmpl w:val="F73671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29"/>
  </w:num>
  <w:num w:numId="8">
    <w:abstractNumId w:val="24"/>
  </w:num>
  <w:num w:numId="9">
    <w:abstractNumId w:val="17"/>
  </w:num>
  <w:num w:numId="10">
    <w:abstractNumId w:val="20"/>
  </w:num>
  <w:num w:numId="11">
    <w:abstractNumId w:val="18"/>
  </w:num>
  <w:num w:numId="12">
    <w:abstractNumId w:val="6"/>
  </w:num>
  <w:num w:numId="13">
    <w:abstractNumId w:val="35"/>
  </w:num>
  <w:num w:numId="14">
    <w:abstractNumId w:val="34"/>
  </w:num>
  <w:num w:numId="15">
    <w:abstractNumId w:val="2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6"/>
  </w:num>
  <w:num w:numId="21">
    <w:abstractNumId w:val="1"/>
  </w:num>
  <w:num w:numId="22">
    <w:abstractNumId w:val="22"/>
  </w:num>
  <w:num w:numId="23">
    <w:abstractNumId w:val="32"/>
  </w:num>
  <w:num w:numId="24">
    <w:abstractNumId w:val="23"/>
  </w:num>
  <w:num w:numId="25">
    <w:abstractNumId w:val="25"/>
  </w:num>
  <w:num w:numId="26">
    <w:abstractNumId w:val="9"/>
  </w:num>
  <w:num w:numId="27">
    <w:abstractNumId w:val="15"/>
  </w:num>
  <w:num w:numId="28">
    <w:abstractNumId w:val="14"/>
  </w:num>
  <w:num w:numId="29">
    <w:abstractNumId w:val="28"/>
  </w:num>
  <w:num w:numId="30">
    <w:abstractNumId w:val="8"/>
  </w:num>
  <w:num w:numId="31">
    <w:abstractNumId w:val="33"/>
  </w:num>
  <w:num w:numId="32">
    <w:abstractNumId w:val="31"/>
  </w:num>
  <w:num w:numId="33">
    <w:abstractNumId w:val="21"/>
  </w:num>
  <w:num w:numId="34">
    <w:abstractNumId w:val="4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A3EF2"/>
    <w:rsid w:val="002B1C6B"/>
    <w:rsid w:val="00344A92"/>
    <w:rsid w:val="003B230A"/>
    <w:rsid w:val="003E4F22"/>
    <w:rsid w:val="003F575E"/>
    <w:rsid w:val="0043685D"/>
    <w:rsid w:val="00515345"/>
    <w:rsid w:val="00522799"/>
    <w:rsid w:val="00541441"/>
    <w:rsid w:val="00566B98"/>
    <w:rsid w:val="005766AF"/>
    <w:rsid w:val="005A65C2"/>
    <w:rsid w:val="0076530B"/>
    <w:rsid w:val="007B1838"/>
    <w:rsid w:val="007D585C"/>
    <w:rsid w:val="00805DCD"/>
    <w:rsid w:val="0080782C"/>
    <w:rsid w:val="00826647"/>
    <w:rsid w:val="008426CF"/>
    <w:rsid w:val="008A41DC"/>
    <w:rsid w:val="008F75B0"/>
    <w:rsid w:val="009100CE"/>
    <w:rsid w:val="009571FA"/>
    <w:rsid w:val="00A55CFF"/>
    <w:rsid w:val="00A6573B"/>
    <w:rsid w:val="00AE3582"/>
    <w:rsid w:val="00B1321B"/>
    <w:rsid w:val="00B25399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CE77FF"/>
    <w:rsid w:val="00D75FF9"/>
    <w:rsid w:val="00DC16F3"/>
    <w:rsid w:val="00DE4F78"/>
    <w:rsid w:val="00E202D6"/>
    <w:rsid w:val="00E375D2"/>
    <w:rsid w:val="00E50B42"/>
    <w:rsid w:val="00E87D4E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968"/>
  <w15:docId w15:val="{2C005272-D238-462E-9A1C-5926750F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B0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E50B42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0B4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5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E5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0B42"/>
  </w:style>
  <w:style w:type="character" w:customStyle="1" w:styleId="20">
    <w:name w:val="Заголовок 2 Знак"/>
    <w:basedOn w:val="a0"/>
    <w:link w:val="2"/>
    <w:uiPriority w:val="9"/>
    <w:semiHidden/>
    <w:rsid w:val="008F7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8F75B0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2016-12-01T11:20:00Z</cp:lastPrinted>
  <dcterms:created xsi:type="dcterms:W3CDTF">2021-12-19T23:58:00Z</dcterms:created>
  <dcterms:modified xsi:type="dcterms:W3CDTF">2021-12-20T07:10:00Z</dcterms:modified>
</cp:coreProperties>
</file>