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D0D3F" w:rsidRPr="000A1513">
        <w:trPr>
          <w:cantSplit/>
          <w:trHeight w:val="180"/>
        </w:trPr>
        <w:tc>
          <w:tcPr>
            <w:tcW w:w="5000" w:type="pct"/>
          </w:tcPr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D292583">
                  <wp:extent cx="895350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3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D0D3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D0D3F" w:rsidRDefault="006D0D3F" w:rsidP="006D0D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D0D3F" w:rsidRDefault="006D0D3F" w:rsidP="006D0D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D0D3F" w:rsidRDefault="006D0D3F" w:rsidP="006D0D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3450DE">
                      <wp:extent cx="5600700" cy="1270"/>
                      <wp:effectExtent l="25400" t="26670" r="22225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43B45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D0D3F" w:rsidRPr="005560D3" w:rsidTr="006D0D3F">
        <w:tc>
          <w:tcPr>
            <w:tcW w:w="2500" w:type="pct"/>
          </w:tcPr>
          <w:p w:rsidR="006D0D3F" w:rsidRPr="00B0472C" w:rsidRDefault="006D0D3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D0D3F" w:rsidRDefault="006D0D3F" w:rsidP="006D0D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D0D3F" w:rsidRPr="005560D3" w:rsidRDefault="006D0D3F" w:rsidP="006D0D3F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DE09E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Социологические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D0D3F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6D0D3F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5.4.2 «Экономическая социология»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6D0D3F" w:rsidRDefault="006D0D3F" w:rsidP="00734DA7">
      <w:pPr>
        <w:widowControl/>
        <w:ind w:firstLine="0"/>
        <w:jc w:val="center"/>
        <w:rPr>
          <w:lang w:val="en-US"/>
        </w:rPr>
      </w:pPr>
      <w:r>
        <w:t>Москва 20</w:t>
      </w:r>
      <w:r>
        <w:rPr>
          <w:lang w:val="en-US"/>
        </w:rPr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DE09E3">
        <w:rPr>
          <w:sz w:val="28"/>
          <w:szCs w:val="28"/>
        </w:rPr>
        <w:t>39</w:t>
      </w:r>
      <w:r w:rsidR="009500CA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6D0D3F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6D0D3F">
        <w:rPr>
          <w:sz w:val="28"/>
          <w:szCs w:val="28"/>
        </w:rPr>
        <w:t>5.4.2 «Экономическая социология»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DE09E3">
        <w:rPr>
          <w:sz w:val="28"/>
          <w:szCs w:val="28"/>
        </w:rPr>
        <w:t>Социологические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возможные направления профессионального и личностного развития.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E54DDD">
              <w:rPr>
                <w:b/>
              </w:rPr>
              <w:t xml:space="preserve">6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методологию и методы научного исследования в сфере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совершенствовать информационные технологии при решении задач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самостоятельного освоения новых методов исследования и навыками их развития при решении задач профессиональной деятельности. 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определения перспективных направлений развития и актуальных </w:t>
            </w:r>
            <w:proofErr w:type="spellStart"/>
            <w:r>
              <w:t>задачч</w:t>
            </w:r>
            <w:proofErr w:type="spellEnd"/>
            <w:r>
              <w:t xml:space="preserve"> исследований в фундаментальных и прикладных областях социологии.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самостоятельно проводить научные социологические исследования с использованием современных </w:t>
            </w:r>
            <w:r>
              <w:lastRenderedPageBreak/>
              <w:t>методов моделирования процессов, явлений и объектов, математических методов и инструментальных средств).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>методологические основы научных исследований;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основные этапы научного исследования;</w:t>
            </w:r>
          </w:p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t xml:space="preserve">- современные методы социологических исследований. 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общий план проведения научных социологических исследований.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самостоятельного проведения социологических исследования.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использовать механизмы прогнозирования и проектирования инновационного развития социальных систем).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подходы и методы прогнозирования и проектирования инновационного развития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прогнозировать развитие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использования механизмов проектирования инновационного развития социальных систем.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E54DDD">
              <w:rPr>
                <w:b/>
                <w:spacing w:val="-2"/>
              </w:rPr>
              <w:t>7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DE09E3" w:rsidRPr="00F54916" w:rsidTr="00D47C4B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E09E3" w:rsidRDefault="00DE09E3" w:rsidP="00E64138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</w:t>
            </w:r>
            <w:r>
              <w:rPr>
                <w:lang w:eastAsia="en-US"/>
              </w:rPr>
              <w:t>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DE09E3" w:rsidRPr="00E3120C" w:rsidRDefault="00DE09E3" w:rsidP="00DE09E3">
            <w:pPr>
              <w:ind w:firstLine="0"/>
            </w:pPr>
            <w:r>
              <w:rPr>
                <w:b/>
              </w:rPr>
              <w:t>Знать</w:t>
            </w:r>
            <w:r>
              <w:t xml:space="preserve"> теоретические и методологические основы специальности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</w:tr>
      <w:tr w:rsidR="00DE09E3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E09E3" w:rsidRPr="000F0E66" w:rsidRDefault="00DE09E3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E09E3" w:rsidRDefault="00DE09E3" w:rsidP="005A119D">
            <w:pPr>
              <w:ind w:firstLine="0"/>
            </w:pPr>
            <w:r>
              <w:rPr>
                <w:b/>
              </w:rPr>
              <w:t>Владеть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146A9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146A93">
        <w:rPr>
          <w:sz w:val="28"/>
          <w:szCs w:val="28"/>
        </w:rPr>
        <w:t xml:space="preserve">      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</w:t>
      </w:r>
      <w:r w:rsidR="00146A9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</w:t>
      </w:r>
      <w:r w:rsidRPr="004C04CA">
        <w:rPr>
          <w:sz w:val="28"/>
          <w:szCs w:val="28"/>
        </w:rPr>
        <w:lastRenderedPageBreak/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 xml:space="preserve">фиксируются номер и </w:t>
      </w:r>
      <w:r w:rsidRPr="00E65C9E">
        <w:rPr>
          <w:sz w:val="28"/>
          <w:szCs w:val="28"/>
        </w:rPr>
        <w:lastRenderedPageBreak/>
        <w:t>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</w:t>
      </w:r>
      <w:r w:rsidRPr="0058102C">
        <w:rPr>
          <w:sz w:val="28"/>
          <w:szCs w:val="28"/>
        </w:rPr>
        <w:lastRenderedPageBreak/>
        <w:t xml:space="preserve">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6D0D3F">
        <w:rPr>
          <w:sz w:val="28"/>
          <w:szCs w:val="28"/>
        </w:rPr>
        <w:t xml:space="preserve">научная </w:t>
      </w:r>
      <w:proofErr w:type="spellStart"/>
      <w:proofErr w:type="gramStart"/>
      <w:r w:rsidR="006D0D3F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 и</w:t>
      </w:r>
      <w:r w:rsidRPr="00ED4FAA">
        <w:rPr>
          <w:sz w:val="28"/>
          <w:szCs w:val="28"/>
        </w:rPr>
        <w:t>нститута</w:t>
      </w:r>
      <w:proofErr w:type="gramEnd"/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</w:t>
            </w:r>
            <w:r>
              <w:lastRenderedPageBreak/>
              <w:t>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Знать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2A1224">
              <w:t>этически</w:t>
            </w:r>
            <w:r>
              <w:t>х</w:t>
            </w:r>
            <w:r w:rsidRPr="002A1224">
              <w:t xml:space="preserve"> норм</w:t>
            </w:r>
            <w:r>
              <w:t xml:space="preserve"> </w:t>
            </w:r>
            <w:r w:rsidRPr="002A1224">
              <w:t>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283BB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9C5417" w:rsidRDefault="00146A93" w:rsidP="00146A93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Уметь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2A1224">
              <w:t xml:space="preserve"> следовать этическим нормам в 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Владеть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2A1224"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Pr="001E5387" w:rsidRDefault="00146A93" w:rsidP="00146A93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и методов научного исследования в сфере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совершенствовать информационные технологии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освоения новых методов исследования и навыками их развития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методологических основ научных исследований, основных этапов научного исследования;</w:t>
            </w:r>
            <w:r>
              <w:rPr>
                <w:b/>
              </w:rPr>
              <w:t xml:space="preserve"> </w:t>
            </w:r>
            <w:r>
              <w:t>современных методов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составлять общий план проведения научных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проведения социологических исследования.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подходов и методов прогнозирования и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прогнозировать развитие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механизмов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Pr="00E3120C" w:rsidRDefault="00DE09E3" w:rsidP="00E64138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теоретических и методологических основ специальности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DE09E3" w:rsidRDefault="00DE09E3" w:rsidP="00B0121C">
            <w:pPr>
              <w:contextualSpacing/>
              <w:rPr>
                <w:kern w:val="24"/>
              </w:rPr>
            </w:pP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DE09E3" w:rsidRPr="00660C7E" w:rsidRDefault="00DE09E3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конкретные цели и задачи научных исследований в соответ</w:t>
            </w:r>
            <w:r>
              <w:lastRenderedPageBreak/>
              <w:t>ствующей предметной области, находить способы решения научных проблем</w:t>
            </w:r>
          </w:p>
        </w:tc>
        <w:tc>
          <w:tcPr>
            <w:tcW w:w="1701" w:type="dxa"/>
          </w:tcPr>
          <w:p w:rsidR="00DE09E3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</w:t>
            </w:r>
            <w:r w:rsidRPr="00237150"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</w:tcPr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DE09E3" w:rsidRPr="00D04E6B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5A119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5A119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5A119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DE09E3" w:rsidRPr="00B06A52" w:rsidTr="00F73249">
        <w:trPr>
          <w:trHeight w:val="240"/>
        </w:trPr>
        <w:tc>
          <w:tcPr>
            <w:tcW w:w="1668" w:type="dxa"/>
          </w:tcPr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DE09E3" w:rsidRPr="00660C7E" w:rsidRDefault="00DE09E3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DE09E3" w:rsidRDefault="00DE09E3" w:rsidP="00E64138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способностью самостоятельно выявлять актуальные проблемы экономической социологии и демографии</w:t>
            </w:r>
          </w:p>
        </w:tc>
        <w:tc>
          <w:tcPr>
            <w:tcW w:w="1701" w:type="dxa"/>
          </w:tcPr>
          <w:p w:rsidR="00DE09E3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DE09E3" w:rsidRPr="00D04E6B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DE09E3" w:rsidRPr="00545A9D" w:rsidRDefault="00DE09E3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DE09E3" w:rsidRPr="00545A9D" w:rsidRDefault="00360A1D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DE09E3" w:rsidRDefault="00DE09E3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46A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46A9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 xml:space="preserve">усмотрению </w:t>
            </w:r>
            <w:r>
              <w:rPr>
                <w:i/>
              </w:rPr>
              <w:lastRenderedPageBreak/>
              <w:t>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 xml:space="preserve"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</w:t>
            </w:r>
            <w:r w:rsidRPr="002478F3">
              <w:lastRenderedPageBreak/>
              <w:t>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</w:t>
            </w:r>
            <w:r w:rsidRPr="007174C6">
              <w:rPr>
                <w:color w:val="000000" w:themeColor="text1"/>
              </w:rPr>
              <w:lastRenderedPageBreak/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Выполнение практических </w:t>
            </w: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</w:t>
      </w:r>
      <w:r w:rsidRPr="00317B25">
        <w:rPr>
          <w:sz w:val="28"/>
          <w:szCs w:val="28"/>
        </w:rPr>
        <w:lastRenderedPageBreak/>
        <w:t>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559A6" w:rsidRPr="00717569" w:rsidRDefault="001559A6" w:rsidP="001559A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559A6" w:rsidRPr="00FF21E4" w:rsidRDefault="001559A6" w:rsidP="001559A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lastRenderedPageBreak/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559A6" w:rsidRPr="006E2658" w:rsidRDefault="001559A6" w:rsidP="001559A6">
      <w:pPr>
        <w:widowControl/>
        <w:ind w:firstLine="709"/>
        <w:contextualSpacing/>
        <w:rPr>
          <w:sz w:val="28"/>
          <w:szCs w:val="28"/>
        </w:rPr>
      </w:pPr>
    </w:p>
    <w:p w:rsidR="001559A6" w:rsidRPr="00CF46DC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559A6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559A6" w:rsidRDefault="001559A6" w:rsidP="001559A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559A6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1559A6" w:rsidRDefault="001559A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bookmarkStart w:id="1" w:name="_GoBack"/>
      <w:bookmarkEnd w:id="1"/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6D0D3F">
        <w:rPr>
          <w:sz w:val="28"/>
          <w:szCs w:val="28"/>
        </w:rPr>
        <w:t>5.4.2 «Экономическая социология»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A" w:rsidRDefault="00ED4FAA" w:rsidP="00E76C7A">
      <w:r>
        <w:separator/>
      </w:r>
    </w:p>
  </w:endnote>
  <w:endnote w:type="continuationSeparator" w:id="0">
    <w:p w:rsidR="00ED4FAA" w:rsidRDefault="00ED4F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A" w:rsidRDefault="00ED4FAA" w:rsidP="00E76C7A">
      <w:r>
        <w:separator/>
      </w:r>
    </w:p>
  </w:footnote>
  <w:footnote w:type="continuationSeparator" w:id="0">
    <w:p w:rsidR="00ED4FAA" w:rsidRDefault="00ED4FA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46A93"/>
    <w:rsid w:val="0015235A"/>
    <w:rsid w:val="001531B0"/>
    <w:rsid w:val="00153F7F"/>
    <w:rsid w:val="001549B8"/>
    <w:rsid w:val="00154FBE"/>
    <w:rsid w:val="001559A6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0A1D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0D3F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4428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6A54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D42D630"/>
  <w15:docId w15:val="{7898703A-41FA-431B-AD3B-22E23C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559A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34A9-5096-4220-AF99-0472AE9A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7829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5</cp:revision>
  <cp:lastPrinted>2018-03-22T12:57:00Z</cp:lastPrinted>
  <dcterms:created xsi:type="dcterms:W3CDTF">2021-12-17T05:55:00Z</dcterms:created>
  <dcterms:modified xsi:type="dcterms:W3CDTF">2021-12-17T06:01:00Z</dcterms:modified>
</cp:coreProperties>
</file>