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5E1EF6">
        <w:trPr>
          <w:trHeight w:hRule="exact" w:val="1805"/>
        </w:trPr>
        <w:tc>
          <w:tcPr>
            <w:tcW w:w="3828" w:type="dxa"/>
          </w:tcPr>
          <w:p w:rsidR="005E1EF6" w:rsidRDefault="005E1EF6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5E1EF6" w:rsidRDefault="00153AE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E1EF6" w:rsidRDefault="005E1EF6"/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F6" w:rsidRDefault="00153AE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5E1EF6" w:rsidRDefault="00153AE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5E1EF6" w:rsidRDefault="00153AE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5E1EF6" w:rsidRDefault="00153AE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5E1EF6">
        <w:trPr>
          <w:trHeight w:hRule="exact" w:val="277"/>
        </w:trPr>
        <w:tc>
          <w:tcPr>
            <w:tcW w:w="3828" w:type="dxa"/>
          </w:tcPr>
          <w:p w:rsidR="005E1EF6" w:rsidRDefault="005E1EF6"/>
        </w:tc>
        <w:tc>
          <w:tcPr>
            <w:tcW w:w="1702" w:type="dxa"/>
          </w:tcPr>
          <w:p w:rsidR="005E1EF6" w:rsidRDefault="005E1EF6"/>
        </w:tc>
        <w:tc>
          <w:tcPr>
            <w:tcW w:w="3545" w:type="dxa"/>
          </w:tcPr>
          <w:p w:rsidR="005E1EF6" w:rsidRDefault="005E1EF6"/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416"/>
        </w:trPr>
        <w:tc>
          <w:tcPr>
            <w:tcW w:w="3828" w:type="dxa"/>
          </w:tcPr>
          <w:p w:rsidR="005E1EF6" w:rsidRDefault="005E1EF6"/>
        </w:tc>
        <w:tc>
          <w:tcPr>
            <w:tcW w:w="1702" w:type="dxa"/>
          </w:tcPr>
          <w:p w:rsidR="005E1EF6" w:rsidRDefault="005E1EF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416"/>
        </w:trPr>
        <w:tc>
          <w:tcPr>
            <w:tcW w:w="3828" w:type="dxa"/>
          </w:tcPr>
          <w:p w:rsidR="005E1EF6" w:rsidRDefault="005E1EF6"/>
        </w:tc>
        <w:tc>
          <w:tcPr>
            <w:tcW w:w="1702" w:type="dxa"/>
          </w:tcPr>
          <w:p w:rsidR="005E1EF6" w:rsidRDefault="005E1EF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555"/>
        </w:trPr>
        <w:tc>
          <w:tcPr>
            <w:tcW w:w="3828" w:type="dxa"/>
          </w:tcPr>
          <w:p w:rsidR="005E1EF6" w:rsidRDefault="005E1EF6"/>
        </w:tc>
        <w:tc>
          <w:tcPr>
            <w:tcW w:w="1702" w:type="dxa"/>
          </w:tcPr>
          <w:p w:rsidR="005E1EF6" w:rsidRDefault="005E1EF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F6" w:rsidRDefault="0015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416"/>
        </w:trPr>
        <w:tc>
          <w:tcPr>
            <w:tcW w:w="3828" w:type="dxa"/>
          </w:tcPr>
          <w:p w:rsidR="005E1EF6" w:rsidRDefault="005E1EF6"/>
        </w:tc>
        <w:tc>
          <w:tcPr>
            <w:tcW w:w="1702" w:type="dxa"/>
          </w:tcPr>
          <w:p w:rsidR="005E1EF6" w:rsidRDefault="005E1EF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1EF6" w:rsidRDefault="00153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555"/>
        </w:trPr>
        <w:tc>
          <w:tcPr>
            <w:tcW w:w="3828" w:type="dxa"/>
          </w:tcPr>
          <w:p w:rsidR="005E1EF6" w:rsidRDefault="005E1EF6"/>
        </w:tc>
        <w:tc>
          <w:tcPr>
            <w:tcW w:w="1702" w:type="dxa"/>
          </w:tcPr>
          <w:p w:rsidR="005E1EF6" w:rsidRDefault="005E1EF6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5E1EF6" w:rsidRDefault="005E1EF6"/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277"/>
        </w:trPr>
        <w:tc>
          <w:tcPr>
            <w:tcW w:w="3828" w:type="dxa"/>
          </w:tcPr>
          <w:p w:rsidR="005E1EF6" w:rsidRDefault="005E1EF6"/>
        </w:tc>
        <w:tc>
          <w:tcPr>
            <w:tcW w:w="1702" w:type="dxa"/>
          </w:tcPr>
          <w:p w:rsidR="005E1EF6" w:rsidRDefault="005E1EF6"/>
        </w:tc>
        <w:tc>
          <w:tcPr>
            <w:tcW w:w="3545" w:type="dxa"/>
          </w:tcPr>
          <w:p w:rsidR="005E1EF6" w:rsidRDefault="005E1EF6"/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EF6" w:rsidRDefault="00153AE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5E1EF6" w:rsidRDefault="00153AE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5E1EF6">
        <w:trPr>
          <w:trHeight w:hRule="exact" w:val="277"/>
        </w:trPr>
        <w:tc>
          <w:tcPr>
            <w:tcW w:w="3828" w:type="dxa"/>
          </w:tcPr>
          <w:p w:rsidR="005E1EF6" w:rsidRDefault="005E1EF6"/>
        </w:tc>
        <w:tc>
          <w:tcPr>
            <w:tcW w:w="1702" w:type="dxa"/>
          </w:tcPr>
          <w:p w:rsidR="005E1EF6" w:rsidRDefault="005E1EF6"/>
        </w:tc>
        <w:tc>
          <w:tcPr>
            <w:tcW w:w="3545" w:type="dxa"/>
          </w:tcPr>
          <w:p w:rsidR="005E1EF6" w:rsidRDefault="005E1EF6"/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33.04.01 Промышленная фармация</w:t>
            </w:r>
          </w:p>
        </w:tc>
      </w:tr>
      <w:tr w:rsidR="005E1EF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Промышленная фармация</w:t>
            </w:r>
          </w:p>
        </w:tc>
      </w:tr>
      <w:tr w:rsidR="005E1EF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5E1EF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5E1EF6">
        <w:trPr>
          <w:trHeight w:hRule="exact" w:val="4139"/>
        </w:trPr>
        <w:tc>
          <w:tcPr>
            <w:tcW w:w="3828" w:type="dxa"/>
          </w:tcPr>
          <w:p w:rsidR="005E1EF6" w:rsidRDefault="005E1EF6"/>
        </w:tc>
        <w:tc>
          <w:tcPr>
            <w:tcW w:w="1702" w:type="dxa"/>
          </w:tcPr>
          <w:p w:rsidR="005E1EF6" w:rsidRDefault="005E1EF6"/>
        </w:tc>
        <w:tc>
          <w:tcPr>
            <w:tcW w:w="3545" w:type="dxa"/>
          </w:tcPr>
          <w:p w:rsidR="005E1EF6" w:rsidRDefault="005E1EF6"/>
        </w:tc>
        <w:tc>
          <w:tcPr>
            <w:tcW w:w="568" w:type="dxa"/>
          </w:tcPr>
          <w:p w:rsidR="005E1EF6" w:rsidRDefault="005E1EF6"/>
        </w:tc>
      </w:tr>
      <w:tr w:rsidR="005E1EF6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1EF6" w:rsidRDefault="00153AE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5E1EF6" w:rsidRDefault="00153A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33.04.01</w:t>
            </w:r>
            <w:r>
              <w:t xml:space="preserve"> </w:t>
            </w:r>
            <w:r>
              <w:rPr>
                <w:color w:val="000000"/>
                <w:szCs w:val="28"/>
              </w:rPr>
              <w:t>Промышленная</w:t>
            </w:r>
            <w:r>
              <w:t xml:space="preserve"> </w:t>
            </w:r>
            <w:r>
              <w:rPr>
                <w:color w:val="000000"/>
                <w:szCs w:val="28"/>
              </w:rPr>
              <w:t>фармация.</w:t>
            </w:r>
            <w:r>
              <w:t xml:space="preserve"> 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5E1EF6" w:rsidTr="00153AE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5E1EF6" w:rsidTr="00153AE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</w:t>
            </w:r>
            <w:r>
              <w:rPr>
                <w:color w:val="000000"/>
                <w:szCs w:val="28"/>
              </w:rPr>
              <w:t>высшего образования (ФГОС ВО) по направлению подготовки 33.04.01 Промышленная фармация, утвержденный приказом Министерства образования и науки Российской Федерации от 26 июля 2017 года № 705;</w:t>
            </w:r>
          </w:p>
        </w:tc>
      </w:tr>
      <w:tr w:rsidR="005E1EF6" w:rsidTr="00153AE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</w:t>
            </w:r>
            <w:r>
              <w:rPr>
                <w:color w:val="000000"/>
                <w:szCs w:val="28"/>
              </w:rPr>
              <w:t>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</w:t>
            </w:r>
            <w:r>
              <w:rPr>
                <w:color w:val="000000"/>
                <w:szCs w:val="28"/>
              </w:rPr>
              <w:t>и);</w:t>
            </w:r>
          </w:p>
        </w:tc>
      </w:tr>
      <w:tr w:rsidR="005E1EF6" w:rsidTr="00153AE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02.010 Специалист по промышленной фармации в области исследований лекарственных средств;</w:t>
            </w:r>
          </w:p>
        </w:tc>
      </w:tr>
      <w:tr w:rsidR="005E1EF6" w:rsidTr="00153AE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образования «МИРЭА - Российский технологический </w:t>
            </w:r>
            <w:r>
              <w:rPr>
                <w:color w:val="000000"/>
                <w:szCs w:val="28"/>
              </w:rPr>
              <w:t>университет»</w:t>
            </w:r>
          </w:p>
        </w:tc>
      </w:tr>
      <w:tr w:rsidR="005E1EF6" w:rsidTr="00153AE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120 зачетных единиц, включая все виды </w:t>
            </w:r>
            <w:r>
              <w:rPr>
                <w:color w:val="000000"/>
                <w:szCs w:val="28"/>
              </w:rPr>
              <w:t>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</w:t>
            </w:r>
            <w:r>
              <w:rPr>
                <w:color w:val="000000"/>
                <w:szCs w:val="28"/>
              </w:rPr>
              <w:t>яемые после прохождения государственной итоговой аттестации, составляет 2 года.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электронного обучения и дистанционных образовательных </w:t>
            </w:r>
            <w:r>
              <w:rPr>
                <w:color w:val="000000"/>
                <w:szCs w:val="28"/>
              </w:rPr>
              <w:t>технологий.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деятельность по программе </w:t>
            </w:r>
            <w:r>
              <w:rPr>
                <w:color w:val="000000"/>
                <w:szCs w:val="28"/>
              </w:rPr>
              <w:t>осуществляется на государственном языке Российской Федерации – русском языке.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деятельности, в которых выпускники, освоившие программу, </w:t>
            </w:r>
            <w:r>
              <w:rPr>
                <w:color w:val="000000"/>
                <w:szCs w:val="28"/>
              </w:rPr>
              <w:t>могут осуществлять профессиональную деятельность: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02 Здравоохранение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02.010 Специалист по промышленной фармации в области исследований лекарственных средств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задач </w:t>
            </w:r>
            <w:r>
              <w:rPr>
                <w:color w:val="000000"/>
                <w:szCs w:val="28"/>
              </w:rPr>
              <w:t>профессиональной деятельности, к которым готовятся выпускники: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производственно-технологический.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</w:t>
            </w:r>
            <w:r>
              <w:rPr>
                <w:color w:val="000000"/>
                <w:szCs w:val="28"/>
              </w:rPr>
              <w:t>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</w:t>
            </w:r>
            <w:r>
              <w:rPr>
                <w:color w:val="000000"/>
                <w:szCs w:val="28"/>
              </w:rPr>
              <w:t>й перечень материально-технического обеспечения (включая программное обеспечение) указан в рабочих программах.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</w:t>
            </w:r>
            <w:r>
              <w:rPr>
                <w:color w:val="000000"/>
                <w:szCs w:val="28"/>
              </w:rPr>
              <w:t>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</w:t>
            </w:r>
            <w:r>
              <w:rPr>
                <w:b/>
                <w:color w:val="000000"/>
                <w:szCs w:val="28"/>
              </w:rPr>
              <w:t>раммы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</w:t>
            </w:r>
            <w:r>
              <w:rPr>
                <w:color w:val="000000"/>
                <w:szCs w:val="28"/>
              </w:rPr>
              <w:t>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</w:t>
            </w:r>
            <w:r>
              <w:rPr>
                <w:color w:val="000000"/>
                <w:szCs w:val="28"/>
              </w:rPr>
              <w:t>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</w:t>
            </w:r>
            <w:r>
              <w:rPr>
                <w:color w:val="000000"/>
                <w:szCs w:val="28"/>
              </w:rPr>
              <w:t>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</w:t>
            </w:r>
            <w:r>
              <w:rPr>
                <w:color w:val="000000"/>
                <w:szCs w:val="28"/>
              </w:rPr>
              <w:t xml:space="preserve"> иностранном государстве и признаваемое в Российской Федерации), составляет 60 процентов.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</w:t>
            </w:r>
            <w:r>
              <w:rPr>
                <w:color w:val="000000"/>
                <w:szCs w:val="28"/>
              </w:rPr>
              <w:t>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</w:t>
            </w:r>
            <w:r>
              <w:rPr>
                <w:color w:val="000000"/>
                <w:szCs w:val="28"/>
              </w:rPr>
              <w:t>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научно-педагогических работников Университета соответствует квалификационным </w:t>
            </w:r>
            <w:r>
              <w:rPr>
                <w:color w:val="000000"/>
                <w:szCs w:val="28"/>
              </w:rPr>
              <w:t>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</w:t>
            </w:r>
            <w:r>
              <w:rPr>
                <w:color w:val="000000"/>
                <w:szCs w:val="28"/>
              </w:rPr>
              <w:t>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</w:t>
            </w:r>
            <w:r>
              <w:rPr>
                <w:color w:val="000000"/>
                <w:szCs w:val="28"/>
              </w:rPr>
              <w:t>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</w:t>
            </w:r>
            <w:r>
              <w:rPr>
                <w:color w:val="000000"/>
                <w:szCs w:val="28"/>
              </w:rPr>
              <w:t>быть сформированы универсальные, общепрофессиональные и профессиональные компетенции.</w:t>
            </w:r>
          </w:p>
        </w:tc>
      </w:tr>
      <w:tr w:rsidR="005E1EF6" w:rsidTr="00153AE6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</w:t>
            </w:r>
            <w:r>
              <w:rPr>
                <w:color w:val="000000"/>
                <w:szCs w:val="28"/>
              </w:rPr>
              <w:t>о подхода, вырабатывать стратегию действий (УК-1)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пробелы в информации, необходимой для решения проблемной ситуации; критически оценивает надежн</w:t>
            </w:r>
            <w:r>
              <w:rPr>
                <w:color w:val="000000"/>
                <w:szCs w:val="28"/>
              </w:rPr>
              <w:t>ость источников информации (УК-1.2)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</w:t>
            </w:r>
            <w:r>
              <w:rPr>
                <w:color w:val="000000"/>
                <w:szCs w:val="28"/>
              </w:rPr>
              <w:t>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</w:t>
            </w:r>
            <w:r>
              <w:rPr>
                <w:color w:val="000000"/>
                <w:szCs w:val="28"/>
              </w:rPr>
              <w:t>можностей их устранения (УК-2.2)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</w:t>
            </w:r>
            <w:r>
              <w:rPr>
                <w:color w:val="000000"/>
                <w:szCs w:val="28"/>
              </w:rPr>
              <w:t>атегию для достижения поставленной цели (УК-3)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</w:t>
            </w:r>
            <w:r>
              <w:rPr>
                <w:color w:val="000000"/>
                <w:szCs w:val="28"/>
              </w:rPr>
              <w:t>ных решений (УК-3.2)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</w:t>
            </w:r>
            <w:r>
              <w:rPr>
                <w:color w:val="000000"/>
                <w:szCs w:val="28"/>
              </w:rPr>
              <w:t>профессионального взаимодействия (УК-4)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</w:t>
            </w:r>
            <w:r>
              <w:rPr>
                <w:color w:val="000000"/>
                <w:szCs w:val="28"/>
              </w:rPr>
              <w:t>зыке (УК-4.2)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</w:t>
            </w:r>
            <w:r>
              <w:rPr>
                <w:color w:val="000000"/>
                <w:szCs w:val="28"/>
              </w:rPr>
              <w:t xml:space="preserve">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</w:t>
            </w:r>
            <w:r>
              <w:rPr>
                <w:color w:val="000000"/>
                <w:szCs w:val="28"/>
              </w:rPr>
              <w:t>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образовательные потребности и способы совершенствования собственной(в том числе профессиональной) деятельности па основе </w:t>
            </w:r>
            <w:r>
              <w:rPr>
                <w:color w:val="000000"/>
                <w:szCs w:val="28"/>
              </w:rPr>
              <w:t>самооценки (УК-6.2)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5E1EF6" w:rsidTr="00153AE6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5E1EF6" w:rsidP="00153AE6">
            <w:pPr>
              <w:spacing w:after="0" w:line="360" w:lineRule="auto"/>
            </w:pP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 организации, управлению и руководству</w:t>
            </w:r>
            <w:r>
              <w:rPr>
                <w:color w:val="000000"/>
                <w:szCs w:val="28"/>
              </w:rPr>
              <w:t xml:space="preserve"> работой производственного, регуляторного или исследовательского подразделения в соответствии с установленными требованиями и лучшими практиками (ОПК -1)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документацию по работам, касающимся государственной регистрации лекарственных препарат</w:t>
            </w:r>
            <w:r>
              <w:rPr>
                <w:color w:val="000000"/>
                <w:szCs w:val="28"/>
              </w:rPr>
              <w:t>ов (ОПК-1..1)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орагнизовывать разработку и контроль ведения документации по фармацевтической разработке (ОПК-1..2)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 организации взаимодействия производителей лекарственных средств, научных организаций с федеральными органами исполнитель</w:t>
            </w:r>
            <w:r>
              <w:rPr>
                <w:color w:val="000000"/>
                <w:szCs w:val="28"/>
              </w:rPr>
              <w:t>ной власти и органами исполнительной власти субъектов Российской Федерации, осуществляющими полномочия в сфере обращения лекарственных средств (ОПК-2)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документы для взаимодействия производителей лекарственных средств с надзорными органами Р</w:t>
            </w:r>
            <w:r>
              <w:rPr>
                <w:color w:val="000000"/>
                <w:szCs w:val="28"/>
              </w:rPr>
              <w:t>Ф, в части утверждения документации для прохождения проверок и получения разрешительных и иных документов (ОПК-2..1)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работами по подготовке производственных подразделений к лицензированию, инспектированию потребителями и государственными надзор</w:t>
            </w:r>
            <w:r>
              <w:rPr>
                <w:color w:val="000000"/>
                <w:szCs w:val="28"/>
              </w:rPr>
              <w:t>ными органами (ОПК-2..2)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и организовывать научные исследования в области обращения лекарственных средств (ОПК-3)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планы и программы проведения отельных элементов фармацевтической разработки (ОПК-3..1)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контро</w:t>
            </w:r>
            <w:r>
              <w:rPr>
                <w:color w:val="000000"/>
                <w:szCs w:val="28"/>
              </w:rPr>
              <w:t>лирует разработку проектов нормативной документации, технологической документации, включая необходиму документацию для регистрационного досье на лекарсвтенный препарат (ОПК-3..2)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 анализу, систематизации и представлению данных научных исследовани</w:t>
            </w:r>
            <w:r>
              <w:rPr>
                <w:color w:val="000000"/>
                <w:szCs w:val="28"/>
              </w:rPr>
              <w:t>й в области обращения лекарственных средств (ОПК-4)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интерпритировать результаты работ по фармацевтической разработке и принятие решения о ее продолжении или остановке (ОПК-4..1)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согласовывает планы управления рисками безопаснос</w:t>
            </w:r>
            <w:r>
              <w:rPr>
                <w:color w:val="000000"/>
                <w:szCs w:val="28"/>
              </w:rPr>
              <w:t>ти лекарственных препаратов выпускаемых фармацевтическим производством (ОПК-4..2)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 применению методов управления инновационными процессами в области обращения лекарственных средств (ОПК-5)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Контролирует проведение необходимых исследований и </w:t>
            </w:r>
            <w:r>
              <w:rPr>
                <w:color w:val="000000"/>
                <w:szCs w:val="28"/>
              </w:rPr>
              <w:t>экспериментальных работ по фармацевтической разработке (ОПК-5..1)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разработку и контроль ведения документации по управлению инновационными процессами в области обращения лекарственных средств (ОПК-5..2)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определять методы и инструменты </w:t>
            </w:r>
            <w:r>
              <w:rPr>
                <w:color w:val="000000"/>
                <w:szCs w:val="28"/>
              </w:rPr>
              <w:t>обеспечения качества, применяемые в области обращения лекарственных средств с учетом жизненного цикла лекарственного средства (ОПК-6)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 и инструменты анализа рисков для качества при планировании работ входящих в технологические операции (</w:t>
            </w:r>
            <w:r>
              <w:rPr>
                <w:color w:val="000000"/>
                <w:szCs w:val="28"/>
              </w:rPr>
              <w:t>ОПК-6..1)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Оформлять  документацию по испытаниям образцов лекарственных средств, исходного сырья и упаковочных материалов. (ОПК-6..2)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</w:t>
            </w:r>
            <w:r>
              <w:rPr>
                <w:color w:val="000000"/>
                <w:szCs w:val="28"/>
              </w:rPr>
              <w:t>фессиональной деятельности, на который (которые) ориентирована программа: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производственно-технологический</w:t>
            </w:r>
          </w:p>
        </w:tc>
      </w:tr>
      <w:tr w:rsidR="005E1EF6" w:rsidTr="00153AE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к разработке состава и технологии получения лекарственных средств (ПК-1)  (Определена на основании профессионального стандарта 02.010 </w:t>
            </w:r>
            <w:r>
              <w:rPr>
                <w:color w:val="000000"/>
                <w:szCs w:val="28"/>
              </w:rPr>
              <w:t>«Специалист по промышленной фармации в области исследований лекарственных средств», обобщенной трудовой функции «Проведение работ по исследованиям лекарственных средств»)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проводить исследования по подбору оптимального состава лекарственного сред</w:t>
            </w:r>
            <w:r>
              <w:rPr>
                <w:color w:val="000000"/>
                <w:szCs w:val="28"/>
              </w:rPr>
              <w:t>ства и разработке проекта норматтивной документации (ПК-1.1)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осущетсвлять подбор технологического оборудования для получения оптимального состава лекарственного средства, отвечающего фармакопейным требованиям (ПК-1.2)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 осуществлять ко</w:t>
            </w:r>
            <w:r>
              <w:rPr>
                <w:color w:val="000000"/>
                <w:szCs w:val="28"/>
              </w:rPr>
              <w:t>нтроль над ведением технологического процесса, проводить сбор и анализ полученных данных и осуществлять корректировку технологических и вспомогательных процессов (ПК-2) (Определена на основании профессионального стандарта 02.010 «Специалист по промышленной</w:t>
            </w:r>
            <w:r>
              <w:rPr>
                <w:color w:val="000000"/>
                <w:szCs w:val="28"/>
              </w:rPr>
              <w:t xml:space="preserve"> фармации в области исследований лекарственных средств», обобщенной трудовой функции «Проведение работ по исследованиям лекарственных средств»)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Внедрение процедуры фармацевтической системы обеспечения качества на производстве (ПК-2.1)</w:t>
            </w:r>
          </w:p>
          <w:p w:rsidR="005E1EF6" w:rsidRDefault="00153AE6" w:rsidP="00153AE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Проведение валида</w:t>
            </w:r>
            <w:r>
              <w:rPr>
                <w:color w:val="000000"/>
                <w:szCs w:val="28"/>
              </w:rPr>
              <w:t>ции технологического процесса получения лекасрвенных средств (ПК-2.2)</w:t>
            </w:r>
          </w:p>
        </w:tc>
      </w:tr>
    </w:tbl>
    <w:p w:rsidR="005E1EF6" w:rsidRDefault="005E1EF6"/>
    <w:sectPr w:rsidR="005E1EF6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3AE6"/>
    <w:rsid w:val="001F0BC7"/>
    <w:rsid w:val="005E1EF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E5B6ED-DC56-49A6-AB58-D2C5024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2021-11-25T15:09:00Z</dcterms:created>
  <dcterms:modified xsi:type="dcterms:W3CDTF">2021-11-25T15:09:00Z</dcterms:modified>
</cp:coreProperties>
</file>