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F84B5C">
        <w:trPr>
          <w:trHeight w:hRule="exact" w:val="1805"/>
        </w:trPr>
        <w:tc>
          <w:tcPr>
            <w:tcW w:w="3828" w:type="dxa"/>
          </w:tcPr>
          <w:p w:rsidR="00F84B5C" w:rsidRDefault="00F84B5C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F84B5C" w:rsidRDefault="002F02A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F84B5C" w:rsidRDefault="00F84B5C"/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B5C" w:rsidRDefault="002F02A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F84B5C" w:rsidRDefault="002F02A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F84B5C" w:rsidRDefault="002F02A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F84B5C" w:rsidRDefault="002F02A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F84B5C">
        <w:trPr>
          <w:trHeight w:hRule="exact" w:val="277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45" w:type="dxa"/>
          </w:tcPr>
          <w:p w:rsidR="00F84B5C" w:rsidRDefault="00F84B5C"/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416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416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555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B5C" w:rsidRDefault="002F0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416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4B5C" w:rsidRDefault="002F0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555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F84B5C" w:rsidRDefault="00F84B5C"/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277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45" w:type="dxa"/>
          </w:tcPr>
          <w:p w:rsidR="00F84B5C" w:rsidRDefault="00F84B5C"/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B5C" w:rsidRDefault="002F02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F84B5C" w:rsidRDefault="002F02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F84B5C">
        <w:trPr>
          <w:trHeight w:hRule="exact" w:val="277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45" w:type="dxa"/>
          </w:tcPr>
          <w:p w:rsidR="00F84B5C" w:rsidRDefault="00F84B5C"/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27.03.05 Инноватика</w:t>
            </w:r>
          </w:p>
        </w:tc>
      </w:tr>
      <w:tr w:rsidR="00F84B5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Менеджмент в сфере систем вооружений</w:t>
            </w:r>
          </w:p>
        </w:tc>
      </w:tr>
      <w:tr w:rsidR="00F84B5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F84B5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F84B5C">
        <w:trPr>
          <w:trHeight w:hRule="exact" w:val="4139"/>
        </w:trPr>
        <w:tc>
          <w:tcPr>
            <w:tcW w:w="3828" w:type="dxa"/>
          </w:tcPr>
          <w:p w:rsidR="00F84B5C" w:rsidRDefault="00F84B5C"/>
        </w:tc>
        <w:tc>
          <w:tcPr>
            <w:tcW w:w="1702" w:type="dxa"/>
          </w:tcPr>
          <w:p w:rsidR="00F84B5C" w:rsidRDefault="00F84B5C"/>
        </w:tc>
        <w:tc>
          <w:tcPr>
            <w:tcW w:w="3545" w:type="dxa"/>
          </w:tcPr>
          <w:p w:rsidR="00F84B5C" w:rsidRDefault="00F84B5C"/>
        </w:tc>
        <w:tc>
          <w:tcPr>
            <w:tcW w:w="568" w:type="dxa"/>
          </w:tcPr>
          <w:p w:rsidR="00F84B5C" w:rsidRDefault="00F84B5C"/>
        </w:tc>
      </w:tr>
      <w:tr w:rsidR="00F84B5C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4B5C" w:rsidRDefault="002F02A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F84B5C" w:rsidRDefault="002F02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27.03.05</w:t>
            </w:r>
            <w:r>
              <w:t xml:space="preserve"> </w:t>
            </w:r>
            <w:r>
              <w:rPr>
                <w:color w:val="000000"/>
                <w:szCs w:val="28"/>
              </w:rPr>
              <w:t>Инно</w:t>
            </w:r>
            <w:r>
              <w:rPr>
                <w:color w:val="000000"/>
                <w:szCs w:val="28"/>
              </w:rPr>
              <w:t>ватика.</w:t>
            </w:r>
            <w:r>
              <w:t xml:space="preserve"> 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F84B5C" w:rsidTr="002F02A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F84B5C" w:rsidTr="002F02A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</w:t>
            </w:r>
            <w:r>
              <w:rPr>
                <w:color w:val="000000"/>
                <w:szCs w:val="28"/>
              </w:rPr>
              <w:t>ВО) по направлению подготовки 27.03.05 Инноватика, утвержденный приказом Министерства образования и науки Российской Федерации от 31 июля 2020 года № 870;</w:t>
            </w:r>
          </w:p>
        </w:tc>
      </w:tr>
      <w:tr w:rsidR="00F84B5C" w:rsidTr="002F02A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</w:t>
            </w:r>
            <w:r>
              <w:rPr>
                <w:color w:val="000000"/>
                <w:szCs w:val="28"/>
              </w:rPr>
              <w:t>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F84B5C" w:rsidTr="002F02A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</w:t>
            </w:r>
            <w:r>
              <w:rPr>
                <w:color w:val="000000"/>
                <w:szCs w:val="28"/>
              </w:rPr>
              <w:t>33 Специалист по стратегическому и тактическому планированию и организации производства;</w:t>
            </w:r>
          </w:p>
        </w:tc>
      </w:tr>
      <w:tr w:rsidR="00F84B5C" w:rsidTr="002F02A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F84B5C" w:rsidTr="002F02A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</w:t>
            </w:r>
            <w:r>
              <w:rPr>
                <w:color w:val="000000"/>
                <w:szCs w:val="28"/>
              </w:rPr>
              <w:t>правовые акты, регламентирующие общественные отношения в сфере образования.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</w:t>
            </w:r>
            <w:r>
              <w:rPr>
                <w:color w:val="000000"/>
                <w:szCs w:val="28"/>
              </w:rPr>
              <w:t>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</w:t>
            </w:r>
            <w:r>
              <w:rPr>
                <w:color w:val="000000"/>
                <w:szCs w:val="28"/>
              </w:rPr>
              <w:t>сударственной итоговой аттестации, составляет 4 года.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Сетевая форма </w:t>
            </w:r>
            <w:r>
              <w:rPr>
                <w:b/>
                <w:color w:val="000000"/>
                <w:szCs w:val="28"/>
              </w:rPr>
              <w:t>реализации программы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деятельность по программе осуществляется на государственном </w:t>
            </w:r>
            <w:r>
              <w:rPr>
                <w:color w:val="000000"/>
                <w:szCs w:val="28"/>
              </w:rPr>
              <w:t>языке Российской Федерации – русском языке.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</w:t>
            </w:r>
            <w:r>
              <w:rPr>
                <w:color w:val="000000"/>
                <w:szCs w:val="28"/>
              </w:rPr>
              <w:t>деятельность: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проектный.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11. </w:t>
            </w:r>
            <w:r>
              <w:rPr>
                <w:b/>
                <w:color w:val="000000"/>
                <w:szCs w:val="28"/>
              </w:rPr>
              <w:t>Квалификация, присваиваемая выпускникам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</w:t>
            </w:r>
            <w:r>
              <w:rPr>
                <w:color w:val="000000"/>
                <w:szCs w:val="28"/>
              </w:rPr>
              <w:t>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</w:t>
            </w:r>
            <w:r>
              <w:rPr>
                <w:color w:val="000000"/>
                <w:szCs w:val="28"/>
              </w:rPr>
              <w:t>ограммах.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</w:t>
            </w:r>
            <w:r>
              <w:rPr>
                <w:color w:val="000000"/>
                <w:szCs w:val="28"/>
              </w:rPr>
              <w:t>ебованиям федерального государственного образовательного стандарта.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</w:t>
            </w:r>
            <w:r>
              <w:rPr>
                <w:color w:val="000000"/>
                <w:szCs w:val="28"/>
              </w:rPr>
              <w:t xml:space="preserve"> также лицами, привлекаемыми к реализации программы на условиях гражданско-правового договора.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</w:t>
            </w:r>
            <w:r>
              <w:rPr>
                <w:color w:val="000000"/>
                <w:szCs w:val="28"/>
              </w:rPr>
              <w:t>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</w:t>
            </w:r>
            <w:r>
              <w:rPr>
                <w:color w:val="000000"/>
                <w:szCs w:val="28"/>
              </w:rPr>
              <w:t xml:space="preserve">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</w:t>
            </w:r>
            <w:r>
              <w:rPr>
                <w:color w:val="000000"/>
                <w:szCs w:val="28"/>
              </w:rPr>
              <w:t>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</w:t>
            </w:r>
            <w:r>
              <w:rPr>
                <w:color w:val="000000"/>
                <w:szCs w:val="28"/>
              </w:rPr>
              <w:t xml:space="preserve">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</w:t>
            </w:r>
            <w:r>
              <w:rPr>
                <w:color w:val="000000"/>
                <w:szCs w:val="28"/>
              </w:rPr>
              <w:t>составляет 5 процентов.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</w:t>
            </w:r>
            <w:r>
              <w:rPr>
                <w:color w:val="000000"/>
                <w:szCs w:val="28"/>
              </w:rPr>
              <w:t>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</w:t>
            </w:r>
            <w:r>
              <w:rPr>
                <w:color w:val="000000"/>
                <w:szCs w:val="28"/>
              </w:rPr>
              <w:t>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</w:t>
            </w:r>
            <w:r>
              <w:rPr>
                <w:color w:val="000000"/>
                <w:szCs w:val="28"/>
              </w:rPr>
              <w:t xml:space="preserve"> Минобрнауки России.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F84B5C" w:rsidTr="002F02A1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</w:t>
            </w:r>
            <w:r>
              <w:rPr>
                <w:color w:val="000000"/>
                <w:szCs w:val="28"/>
              </w:rPr>
              <w:t xml:space="preserve">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ее базовые составляющие и осуществляет поиск достов</w:t>
            </w:r>
            <w:r>
              <w:rPr>
                <w:color w:val="000000"/>
                <w:szCs w:val="28"/>
              </w:rPr>
              <w:t>ерной информации для ее решения по различным типам запросов (УК-1.1)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</w:t>
            </w:r>
            <w:r>
              <w:rPr>
                <w:color w:val="000000"/>
                <w:szCs w:val="28"/>
              </w:rPr>
              <w:t>особы их решения, исходя из действующих правовых норм, имеющихся ресурсов и ограничений (УК-2)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</w:t>
            </w:r>
            <w:r>
              <w:rPr>
                <w:color w:val="000000"/>
                <w:szCs w:val="28"/>
              </w:rPr>
              <w:t>ых результатов, оценивает предложенные способы с точки зрения соответствия цели проекта (УК-2.2)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учетом имеющихся ресурсов и ограничений, действующих правовых норм (УК-2.3)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</w:t>
            </w:r>
            <w:r>
              <w:rPr>
                <w:color w:val="000000"/>
                <w:szCs w:val="28"/>
              </w:rPr>
              <w:t>оциальное взаимодействие и реализовывать свою роль в команде (УК-3)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</w:t>
            </w:r>
            <w:r>
              <w:rPr>
                <w:color w:val="000000"/>
                <w:szCs w:val="28"/>
              </w:rPr>
              <w:t>ацией, знаниями и опытом с членами команды, оценивает идеи других членов команды для достижения поставленных целей (УК-3.2)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color w:val="000000"/>
                <w:szCs w:val="28"/>
              </w:rPr>
              <w:t>ых) языке(ах) (УК-4)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Ведет деловую переписку на иностранном языке, выполняет перевод официальных и профессиональных текстов с иностранного языка на русский и с русского языка на иностранный (УК-4.1)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</w:t>
            </w:r>
            <w:r>
              <w:rPr>
                <w:color w:val="000000"/>
                <w:szCs w:val="28"/>
              </w:rPr>
              <w:t>ностранном языке, может поддержать разговор в ходе обсуждения (УК-4.2)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Ведет деловую переписку на русском языке с учетом особенностей стилистики официальных и неофициальных писем (УК-4.3)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Выбирает стиль общения на русском языке в зависимости от цели и </w:t>
            </w:r>
            <w:r>
              <w:rPr>
                <w:color w:val="000000"/>
                <w:szCs w:val="28"/>
              </w:rPr>
              <w:t>условий партнерства, адаптирует речь и стиль общения к ситуации взаимодействия (УК-4.4)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</w:t>
            </w:r>
            <w:r>
              <w:rPr>
                <w:color w:val="000000"/>
                <w:szCs w:val="28"/>
              </w:rPr>
              <w:t>заимодействия в социально-историческом контексте, воспринимает межкультурное разнообразие общества (УК-5.1)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</w:t>
            </w:r>
            <w:r>
              <w:rPr>
                <w:color w:val="000000"/>
                <w:szCs w:val="28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</w:t>
            </w:r>
            <w:r>
              <w:rPr>
                <w:color w:val="000000"/>
                <w:szCs w:val="28"/>
              </w:rPr>
              <w:t>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</w:t>
            </w:r>
            <w:r>
              <w:rPr>
                <w:color w:val="000000"/>
                <w:szCs w:val="28"/>
              </w:rPr>
              <w:t xml:space="preserve"> деятельности (УК-7)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свое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</w:t>
            </w:r>
            <w:r>
              <w:rPr>
                <w:color w:val="000000"/>
                <w:szCs w:val="28"/>
              </w:rPr>
              <w:t>туаций и военных конфликтов (УК-8)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</w:t>
            </w:r>
            <w:r>
              <w:rPr>
                <w:color w:val="000000"/>
                <w:szCs w:val="28"/>
              </w:rPr>
              <w:t>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</w:t>
            </w:r>
            <w:r>
              <w:rPr>
                <w:color w:val="000000"/>
                <w:szCs w:val="28"/>
              </w:rPr>
              <w:t>ие особенности личности (УК- 9.1)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</w:t>
            </w:r>
            <w:r>
              <w:rPr>
                <w:color w:val="000000"/>
                <w:szCs w:val="28"/>
              </w:rPr>
              <w:t>изнедеятельности (УК-10)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областях жизнедеятельности (УК-10.1)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областях жизнедеятельности (УК-10.2)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</w:t>
            </w:r>
            <w:r>
              <w:rPr>
                <w:color w:val="000000"/>
                <w:szCs w:val="28"/>
              </w:rPr>
              <w:t>собен формировать нетерпимое отношение к коррупционному поведению (УК-11)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мер, квалифицирует коррупционное поведение как правонарушение (УК-11.1)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</w:t>
            </w:r>
            <w:r>
              <w:rPr>
                <w:color w:val="000000"/>
                <w:szCs w:val="28"/>
              </w:rPr>
              <w:t>оррупционные мероприятия в рамках организации или структурного подразделения (УК-11.2)</w:t>
            </w:r>
          </w:p>
        </w:tc>
      </w:tr>
      <w:tr w:rsidR="00F84B5C" w:rsidTr="002F02A1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F84B5C" w:rsidP="002F02A1">
            <w:pPr>
              <w:spacing w:after="0" w:line="360" w:lineRule="auto"/>
            </w:pP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анализировать задачи профессиональной деятельности на основе </w:t>
            </w:r>
            <w:r>
              <w:rPr>
                <w:color w:val="000000"/>
                <w:szCs w:val="28"/>
              </w:rPr>
              <w:t>положений, законов и методов в области математики, естественных и технических наук (ОПК-1)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задачи профессиональной деятельности с применением математического аппарата, теории вероятностей, математической статистики (ОПК-1.1)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естест</w:t>
            </w:r>
            <w:r>
              <w:rPr>
                <w:color w:val="000000"/>
                <w:szCs w:val="28"/>
              </w:rPr>
              <w:t>веннонаучную сущность проблем, возникающих в ходе профессиональной деятельности (ОПК-1.2)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Находит и критически оценивает информацию на основе общеинженерных знаний при решении профессиональных задач (ОПК-1.3)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задачи профессионально</w:t>
            </w:r>
            <w:r>
              <w:rPr>
                <w:color w:val="000000"/>
                <w:szCs w:val="28"/>
              </w:rPr>
              <w:t>й деятельности на основе знаний профильных разделов математических, технических и естественно-научных дисциплин (модулей) (ОПК-2)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профессиональной деятельности на основе знаний профильных разделов математических дисциплин, выявляет при</w:t>
            </w:r>
            <w:r>
              <w:rPr>
                <w:color w:val="000000"/>
                <w:szCs w:val="28"/>
              </w:rPr>
              <w:t>оритеты решения задач, выбирает и создает критерии оценки (ОПК-2.1)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проблему, процессы и явления, относящиеся к сфере профессиональной деятельности, представляет современную картину мира на основе целостной системы естественнонаучных знаний д</w:t>
            </w:r>
            <w:r>
              <w:rPr>
                <w:color w:val="000000"/>
                <w:szCs w:val="28"/>
              </w:rPr>
              <w:t>ля формулирования задач профессиональной деятельности (ОПК-2.2)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профессиональной деятельности на основе общеинженерных знаний (ОПК-2.3)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фундаментальные знания для решения базовых задач управления в технических сис</w:t>
            </w:r>
            <w:r>
              <w:rPr>
                <w:color w:val="000000"/>
                <w:szCs w:val="28"/>
              </w:rPr>
              <w:t>темах с целью совершенствования в профессиональной деятельности (ОПК-3)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Классифицирует технические системы по виду элементов на объекты и процессы, анализирует технические системы как объекты управления (ОПК-3.1)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инновационный процесс как о</w:t>
            </w:r>
            <w:r>
              <w:rPr>
                <w:color w:val="000000"/>
                <w:szCs w:val="28"/>
              </w:rPr>
              <w:t>бъект управления, проводит сравнительную оценку различных инновационных проектов, осуществляет расчеты экономических показателей для обоснования эффективности инновационных проектов (ОПК-3.2)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организационно-управленческие решения поставленны</w:t>
            </w:r>
            <w:r>
              <w:rPr>
                <w:color w:val="000000"/>
                <w:szCs w:val="28"/>
              </w:rPr>
              <w:t>х профессиональных задач и оценивает их последствия (ОПК- 3.3)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интерпретирует научно-техническую информацию, отечественный и зарубежный опыт по организации и оптимизации производственных процессов (ОПК-3.4)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оценку эффе</w:t>
            </w:r>
            <w:r>
              <w:rPr>
                <w:color w:val="000000"/>
                <w:szCs w:val="28"/>
              </w:rPr>
              <w:t>ктивности систем управления, разработанных на основе математических методов (ОПК-4)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Формулирует проблемы на основе системного подхода, применяет подходящие математические методы системного анализа, системного принятия решений и выбирает инструментальные </w:t>
            </w:r>
            <w:r>
              <w:rPr>
                <w:color w:val="000000"/>
                <w:szCs w:val="28"/>
              </w:rPr>
              <w:t>средства для обработки информации (ОПК-4.1)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задачи в области инновационных процессов в науке, технике и технологии с учетом нормативно-правового регулирования в сфере интеллектуальной собственности (ОПК-5)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и интерпретирует </w:t>
            </w:r>
            <w:r>
              <w:rPr>
                <w:color w:val="000000"/>
                <w:szCs w:val="28"/>
              </w:rPr>
              <w:t>научно-техническую информацию, отечественный и зарубежный опыт при разработке, корректировке и реализации программ (проектов) инновационного развития (ОПК-5.1)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гражданское законодательство о правовой охране результатов интеллектуальной деятел</w:t>
            </w:r>
            <w:r>
              <w:rPr>
                <w:color w:val="000000"/>
                <w:szCs w:val="28"/>
              </w:rPr>
              <w:t>ьности, выделяет объекты интеллектуальной собственности и обосновывает выбор режима правовой охраны результатов интеллектуальной деятельности (ОПК-5.2)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информацию о существующих инструментах государственной поддержки инновационной деятельност</w:t>
            </w:r>
            <w:r>
              <w:rPr>
                <w:color w:val="000000"/>
                <w:szCs w:val="28"/>
              </w:rPr>
              <w:t>и и обосновывает выбор инструментов с точки зрения конкретных условий их применения (ОПК-5.3)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обосновывать принятие технического решения при разработке инновационного проекта, выбирать технические средства и технологии, в том числе с учетом эколог</w:t>
            </w:r>
            <w:r>
              <w:rPr>
                <w:color w:val="000000"/>
                <w:szCs w:val="28"/>
              </w:rPr>
              <w:t>ических последствий их применения (ОПК-6)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выбор соответствующих материалов при разработке инновационного проекта, в том числе с учетом экологических последствий их применения, используя вариантный метод оценки (ОПК-6.1)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интер</w:t>
            </w:r>
            <w:r>
              <w:rPr>
                <w:color w:val="000000"/>
                <w:szCs w:val="28"/>
              </w:rPr>
              <w:t>претирует научно-техническую информацию, отечественный и зарубежный опыт в области использования производственных технологий и оборудования (ОПК-6.2)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</w:t>
            </w:r>
            <w:r>
              <w:rPr>
                <w:color w:val="000000"/>
                <w:szCs w:val="28"/>
              </w:rPr>
              <w:t>ч профессиональной деятельности (ОПК-7)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Эксплуатирует современное программное обеспечение для решения инженерно-технических и технико-экономических задач планирования и управления работами по инновационным проектам (ОПК-7.1)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профессиональ</w:t>
            </w:r>
            <w:r>
              <w:rPr>
                <w:color w:val="000000"/>
                <w:szCs w:val="28"/>
              </w:rPr>
              <w:t>ные задачи на основе истории и философии нововведений, математических методов и моделей для управления инновациями, компьютерных технологий в инновационной сфере (ОПК-8)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роль инноваций в развитии общества, современные достижения науки и техни</w:t>
            </w:r>
            <w:r>
              <w:rPr>
                <w:color w:val="000000"/>
                <w:szCs w:val="28"/>
              </w:rPr>
              <w:t>ки, современные проблемы инноватики для выявления тенденций научно-технического развития (ОПК-8.1)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расчеты и анализирует статистические показатели, характеризующие инновационные процессы и явления на микро- и макроуровне (ОПК-8.2)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</w:t>
            </w:r>
            <w:r>
              <w:rPr>
                <w:color w:val="000000"/>
                <w:szCs w:val="28"/>
              </w:rPr>
              <w:t>ет критерии и осуществляет выбор компьютерных технологий для автоматизации процессов управления инновационной деятельностью (ОПК-8.3)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знания особенностей формирующихся технологических укладов и четвертой промышленной революции в разрабат</w:t>
            </w:r>
            <w:r>
              <w:rPr>
                <w:color w:val="000000"/>
                <w:szCs w:val="28"/>
              </w:rPr>
              <w:t>ываемых программах и проектах инновационного развития (ОПК-9)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Интерпретирует информацию о влиянии технологических укладов на появление новых технологий производства, достижениях четвертой промышленной революции (ОПК-9.1)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цели и задачи проект</w:t>
            </w:r>
            <w:r>
              <w:rPr>
                <w:color w:val="000000"/>
                <w:szCs w:val="28"/>
              </w:rPr>
              <w:t>а с учетом понимания особенностей формирующихся технологических укладов и четвертой промышленной революции (ОПК-9.2)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алгоритмы и компьютерные программы, пригодные для практического применени (ОПК-10)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программные прило</w:t>
            </w:r>
            <w:r>
              <w:rPr>
                <w:color w:val="000000"/>
                <w:szCs w:val="28"/>
              </w:rPr>
              <w:t>жения по заданному алгоритму (ОПК-10.1)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методы, способы и средства получения, хранения, обработки информации при решении практических задач в области профессиональной деятельности, представляет информацию в требуемом формате с использованием и</w:t>
            </w:r>
            <w:r>
              <w:rPr>
                <w:color w:val="000000"/>
                <w:szCs w:val="28"/>
              </w:rPr>
              <w:t>нформационных, компьютерных и сетевых технологий (ОПК-10.2)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проектный</w:t>
            </w:r>
          </w:p>
        </w:tc>
      </w:tr>
      <w:tr w:rsidR="00F84B5C" w:rsidTr="002F02A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выполнять технико-экономическое обоснование, осуществлять тактическое планирование ресурсов и работ при разработке и производстве нвого продукта, в том числе в оборонной сфере, с учетом внутренних условий функционирования предприятия об</w:t>
            </w:r>
            <w:r>
              <w:rPr>
                <w:color w:val="000000"/>
                <w:szCs w:val="28"/>
              </w:rPr>
              <w:t>оронно- промышленного комплекс и меняющихся внешних условий, осуществлять контроль, оценку и корректировку планов (ПК-1)  (Определена на основании профессионального стандарта 40.033 «Специалист по стратегическому и тактическому планированию и организации п</w:t>
            </w:r>
            <w:r>
              <w:rPr>
                <w:color w:val="000000"/>
                <w:szCs w:val="28"/>
              </w:rPr>
              <w:t>роизводства»)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 (ПК-1.1)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Генерирует нов</w:t>
            </w:r>
            <w:r>
              <w:rPr>
                <w:color w:val="000000"/>
                <w:szCs w:val="28"/>
              </w:rPr>
              <w:t>ые идеи при решении исследовательских и практических задач, анализирует альтернативные варианты решения исследовательских и практических задач и оценивает предполагаемые результаты реализации этих вариантов (ПК-1.2)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маркетинговую проблему и це</w:t>
            </w:r>
            <w:r>
              <w:rPr>
                <w:color w:val="000000"/>
                <w:szCs w:val="28"/>
              </w:rPr>
              <w:t>ль исследования, разрабатывает план проведения маркетингового исследования, систематизирует и обрабатывает первичную и вторичную информацию с помощью современных технологий, дает оценку полученным результатам исследования и применяет их при обосновании упр</w:t>
            </w:r>
            <w:r>
              <w:rPr>
                <w:color w:val="000000"/>
                <w:szCs w:val="28"/>
              </w:rPr>
              <w:t>авленческого решения, составляет аналитический отчет (ПК-1.3)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сбор и анализ патентной и научно-технической информации для выполнения патентно-информационных исследований, разрабатывает технологические прогнозы (ПК-1.4)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научный и </w:t>
            </w:r>
            <w:r>
              <w:rPr>
                <w:color w:val="000000"/>
                <w:szCs w:val="28"/>
              </w:rPr>
              <w:t>технический уровень проекта по созданию продукции, в том числе в оборонной сфере, возможности его выполнения и экономическую эффективность с учетом рисков и меняющихся условий (ПК- 1.5)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Оформляет результаты выполненной работы в соответствии с определенны</w:t>
            </w:r>
            <w:r>
              <w:rPr>
                <w:color w:val="000000"/>
                <w:szCs w:val="28"/>
              </w:rPr>
              <w:t>ми требованиями и стандартами, в том числе оборонными, использует программное обеспечение для наглядного представления информации (ПК-1.6)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расчеты технико-экономического обоснования программ и планов в оборонной сфере, обосновывает источники фи</w:t>
            </w:r>
            <w:r>
              <w:rPr>
                <w:color w:val="000000"/>
                <w:szCs w:val="28"/>
              </w:rPr>
              <w:t>нансирования (ПК- 1.7)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процесс разработки и согласования конструкторской и технологической документации, а также документации на полученные результаты интеллектуальной деятельности, в том числе в оборонной сфере (ПК-1.8)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потребнос</w:t>
            </w:r>
            <w:r>
              <w:rPr>
                <w:color w:val="000000"/>
                <w:szCs w:val="28"/>
              </w:rPr>
              <w:t>ти в материальных, трудовых, информационных и финансовых ресурсах для реализации инновационных проектов и програм, в том числе в оборонной сфере, обосновывает выбор методов программно-целевого планирования и источников финансирования (ПК-1.9)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</w:t>
            </w:r>
            <w:r>
              <w:rPr>
                <w:color w:val="000000"/>
                <w:szCs w:val="28"/>
              </w:rPr>
              <w:t>ет мероприятия по привлечению и отбору сотрудников для реализации инновационного проекта, в том числе в оборонной сфере, и программы их адаптации, мероприятия по мотивированию и стимулированию персонала организации, программы обучения сотрудников и оценива</w:t>
            </w:r>
            <w:r>
              <w:rPr>
                <w:color w:val="000000"/>
                <w:szCs w:val="28"/>
              </w:rPr>
              <w:t>ет их эффективность (ПК-1.10)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решения по технологической подготовке инновационного производства предприятий оборонно-промышленного комплекса с учетом отечественного и зарубежного опыта внедрения передовых технологий совершенствования военно-</w:t>
            </w:r>
            <w:r>
              <w:rPr>
                <w:color w:val="000000"/>
                <w:szCs w:val="28"/>
              </w:rPr>
              <w:t>технических систем, проводит предварительное технико-экономическое обоснование разрабатываемых мероприятий (ПК-1.11)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Обосновывает  решения, обеспечивающие подготовку предприятия к промышленному освоению новой продукции, в том числе оборонного назначения </w:t>
            </w:r>
            <w:r>
              <w:rPr>
                <w:color w:val="000000"/>
                <w:szCs w:val="28"/>
              </w:rPr>
              <w:t>в условиях мирного и военного времени, и проводит предварительное технико-экономическое обоснование разрабатываемых мероприятий (ПК-1.12)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качество  продукции, в том числе оборонного назначения, и степень ее готовности к освоению, выбирает </w:t>
            </w:r>
            <w:r>
              <w:rPr>
                <w:color w:val="000000"/>
                <w:szCs w:val="28"/>
              </w:rPr>
              <w:t>способы и формы коммерциализации, проводит анализ существующих  разработок и оценивает возможности развития для собственной деятельности (ПК-1.13)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перспективы развития деятельности предприятия оборонно -промышленного комплекса в области применяе</w:t>
            </w:r>
            <w:r>
              <w:rPr>
                <w:color w:val="000000"/>
                <w:szCs w:val="28"/>
              </w:rPr>
              <w:t>мой техники, технологий и выпускаемой продукции, в том числе оборонного назначения, и оценивает потенциальные возможности и проблемы повышения конкурентоспособности предприятия (ПК-1.14)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тактическое управление разработкой и производст</w:t>
            </w:r>
            <w:r>
              <w:rPr>
                <w:color w:val="000000"/>
                <w:szCs w:val="28"/>
              </w:rPr>
              <w:t>вом инновационной продукции, в том числе оборонного назначения, с учетом внутренних условий функционирования предприятия оборонно-промышленного комплекса и меняющихся внешних условий (ПК- 2)  (Определена на основании профессионального стандарта 40.033 «Спе</w:t>
            </w:r>
            <w:r>
              <w:rPr>
                <w:color w:val="000000"/>
                <w:szCs w:val="28"/>
              </w:rPr>
              <w:t>циалист по стратегическому и тактическому планированию и организации производства»)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Обосновывает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развития, </w:t>
            </w:r>
            <w:r>
              <w:rPr>
                <w:color w:val="000000"/>
                <w:szCs w:val="28"/>
              </w:rPr>
              <w:t>на основе применения современных принципов, функций, методов и средств управления (ПК-2.1)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работы, направленные на получение новых знаний и их практическое применение при создании нового изделия или технологии, в том числе нетрадиционных военн</w:t>
            </w:r>
            <w:r>
              <w:rPr>
                <w:color w:val="000000"/>
                <w:szCs w:val="28"/>
              </w:rPr>
              <w:t>о-технических систем или технологий, осуществляет текущий и итоговый контроль, оценку и коррекцию планов (ПК-2.2)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Выделяет процессы и описывает их компоненты и окружение, разрабатывает критерии и осуществляет выбор программных средств для информатизации </w:t>
            </w:r>
            <w:r>
              <w:rPr>
                <w:color w:val="000000"/>
                <w:szCs w:val="28"/>
              </w:rPr>
              <w:t>и компьютеризации процессов управления созданием военно-технических систем (ПК-2.3)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стоимостную оценку ресурсов и затрат на обеспечение требуемого качества продукции, оценивает и выбирает методы расчета цен на инновационную продукцию и установле</w:t>
            </w:r>
            <w:r>
              <w:rPr>
                <w:color w:val="000000"/>
                <w:szCs w:val="28"/>
              </w:rPr>
              <w:t>ния соответствующих надбавок к ним с учетом различных ценообразующих факторов, действующих в конкретных условиях (ПК-2.4)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оценивает результаты деятельности производственных подразделений и предприятия, обосновывает организационно- управленч</w:t>
            </w:r>
            <w:r>
              <w:rPr>
                <w:color w:val="000000"/>
                <w:szCs w:val="28"/>
              </w:rPr>
              <w:t>еские решения по обеспечению процесса производства новой продукции необходимыми ресурсами и мощностями (ПК-2.5)</w:t>
            </w:r>
          </w:p>
          <w:p w:rsidR="00F84B5C" w:rsidRDefault="002F02A1" w:rsidP="002F02A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сбор необходимой информации для расширения внешних связей и обмена опытом при реализации инновационных проектов, в том числе обор</w:t>
            </w:r>
            <w:r>
              <w:rPr>
                <w:color w:val="000000"/>
                <w:szCs w:val="28"/>
              </w:rPr>
              <w:t>онного назначения, выбирает эффективные форматы взаимодействия с другими предприятиями оборонно-промышленного комплекса и оценивает последствия принимаемых решений (ПК-2.6)</w:t>
            </w:r>
          </w:p>
        </w:tc>
      </w:tr>
    </w:tbl>
    <w:p w:rsidR="00F84B5C" w:rsidRDefault="00F84B5C"/>
    <w:sectPr w:rsidR="00F84B5C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02A1"/>
    <w:rsid w:val="00D31453"/>
    <w:rsid w:val="00E209E2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A1F01-277A-4AF3-9FB8-A56AF724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2</cp:revision>
  <dcterms:created xsi:type="dcterms:W3CDTF">2021-11-24T08:51:00Z</dcterms:created>
  <dcterms:modified xsi:type="dcterms:W3CDTF">2021-11-24T08:51:00Z</dcterms:modified>
</cp:coreProperties>
</file>