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0CBF0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5B2658" w:rsidRDefault="00300ACC" w:rsidP="00414BE4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300ACC" w:rsidRDefault="00300ACC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343DE" w:rsidRDefault="006343DE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 xml:space="preserve"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</w:t>
            </w:r>
            <w:r>
              <w:lastRenderedPageBreak/>
              <w:t>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300ACC" w:rsidRPr="0068234C" w:rsidTr="00FA68E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Pr="008230C2" w:rsidRDefault="00300ACC" w:rsidP="00300ACC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300ACC" w:rsidRPr="0068234C" w:rsidTr="00FA68E5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00ACC" w:rsidRPr="008230C2" w:rsidRDefault="00300ACC" w:rsidP="00300AC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00ACC" w:rsidRDefault="00300ACC" w:rsidP="00300ACC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00ACC" w:rsidRDefault="00300ACC" w:rsidP="00300ACC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300ACC" w:rsidRDefault="00300ACC" w:rsidP="00300ACC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Pr="008230C2" w:rsidRDefault="00300ACC" w:rsidP="00300ACC">
            <w:pPr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к критическому анализу и оценке </w:t>
            </w:r>
            <w:r>
              <w:lastRenderedPageBreak/>
              <w:t>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</w:t>
            </w:r>
            <w:r>
              <w:lastRenderedPageBreak/>
              <w:t>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300ACC" w:rsidRDefault="00300ACC" w:rsidP="00300ACC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</w:t>
            </w:r>
            <w:r>
              <w:lastRenderedPageBreak/>
              <w:t>многокомпонентной среды.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00ACC" w:rsidRDefault="00300ACC" w:rsidP="00300AC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00ACC" w:rsidRDefault="00300ACC" w:rsidP="00300AC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00ACC" w:rsidRPr="00B06A52" w:rsidTr="006010D6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00ACC" w:rsidRDefault="00300ACC" w:rsidP="00300A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1" w:type="dxa"/>
          </w:tcPr>
          <w:p w:rsidR="00300ACC" w:rsidRPr="00DA515E" w:rsidRDefault="00300ACC" w:rsidP="00300ACC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A515E" w:rsidRDefault="00300ACC" w:rsidP="00300ACC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Pr="00DA515E" w:rsidRDefault="00300ACC" w:rsidP="00300ACC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00ACC" w:rsidRPr="00B06A52" w:rsidTr="00AF7FB9">
        <w:trPr>
          <w:trHeight w:val="240"/>
        </w:trPr>
        <w:tc>
          <w:tcPr>
            <w:tcW w:w="1668" w:type="dxa"/>
          </w:tcPr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00ACC" w:rsidRDefault="00300ACC" w:rsidP="00300ACC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300ACC" w:rsidRDefault="00300ACC" w:rsidP="00300ACC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300ACC" w:rsidRDefault="00300ACC" w:rsidP="00300ACC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1" w:type="dxa"/>
          </w:tcPr>
          <w:p w:rsidR="00300ACC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00ACC" w:rsidRPr="00D04E6B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00ACC" w:rsidRPr="00545A9D" w:rsidRDefault="00300ACC" w:rsidP="00300AC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00ACC" w:rsidRDefault="00300ACC" w:rsidP="00300AC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технологии :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управления :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1E76AA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16  ноября 2016 г. </w:t>
      </w:r>
    </w:p>
    <w:p w:rsidR="0053002E" w:rsidRPr="0053002E" w:rsidRDefault="001E76AA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1E76AA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0B0B48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C175A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300ACC"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 w:rsidR="00300ACC">
        <w:rPr>
          <w:rFonts w:eastAsia="Calibri"/>
          <w:sz w:val="28"/>
          <w:szCs w:val="28"/>
          <w:lang w:eastAsia="en-US"/>
        </w:rPr>
        <w:t>энерго</w:t>
      </w:r>
      <w:proofErr w:type="spellEnd"/>
      <w:r w:rsidR="00300ACC">
        <w:rPr>
          <w:rFonts w:eastAsia="Calibri"/>
          <w:sz w:val="28"/>
          <w:szCs w:val="28"/>
          <w:lang w:eastAsia="en-US"/>
        </w:rPr>
        <w:t xml:space="preserve">-ресурсосбережения, безопасности и надёжности химических </w:t>
      </w:r>
      <w:r w:rsidR="00300ACC">
        <w:rPr>
          <w:rFonts w:eastAsia="Calibri"/>
          <w:sz w:val="28"/>
          <w:szCs w:val="28"/>
          <w:lang w:eastAsia="en-US"/>
        </w:rPr>
        <w:lastRenderedPageBreak/>
        <w:t>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</w:t>
            </w:r>
            <w:r>
              <w:rPr>
                <w:rFonts w:eastAsia="TimesNewRomanPSMT"/>
              </w:rPr>
              <w:lastRenderedPageBreak/>
              <w:t>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230C2" w:rsidRDefault="008230C2" w:rsidP="005F01DE">
      <w:pPr>
        <w:ind w:firstLine="720"/>
        <w:rPr>
          <w:b/>
          <w:i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 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 xml:space="preserve"> 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 xml:space="preserve"> 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 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Т.И. Кувшинова. — Электрон. дан. — Кемерово 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1E76AA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16  ноября 2016 г. </w:t>
      </w:r>
    </w:p>
    <w:p w:rsidR="005F01DE" w:rsidRDefault="001E76AA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1E76AA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12944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DB444D" w:rsidP="005F01DE">
      <w:pPr>
        <w:widowControl/>
        <w:ind w:firstLine="0"/>
        <w:jc w:val="center"/>
      </w:pPr>
      <w:r>
        <w:rPr>
          <w:b/>
          <w:bCs/>
        </w:rPr>
        <w:t>2.6.13 «Процессы и аппараты химических технологий»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DB444D" w:rsidRDefault="00DB444D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</w:r>
      <w:proofErr w:type="spellStart"/>
      <w:r>
        <w:rPr>
          <w:rFonts w:eastAsia="Calibri"/>
          <w:sz w:val="28"/>
          <w:szCs w:val="28"/>
          <w:lang w:eastAsia="en-US"/>
        </w:rPr>
        <w:t>энерго</w:t>
      </w:r>
      <w:proofErr w:type="spellEnd"/>
      <w:r>
        <w:rPr>
          <w:rFonts w:eastAsia="Calibri"/>
          <w:sz w:val="28"/>
          <w:szCs w:val="28"/>
          <w:lang w:eastAsia="en-US"/>
        </w:rPr>
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</w:t>
      </w:r>
      <w:r>
        <w:rPr>
          <w:sz w:val="28"/>
          <w:szCs w:val="28"/>
        </w:rPr>
        <w:t>):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массообменные процессы с твёрдой фазой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отдельные главы массообменных процессов (6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B444D" w:rsidRDefault="00DB444D" w:rsidP="00DB44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DB444D" w:rsidP="005F01D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процессы и аппараты химических технологий (7 семестр);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DB444D" w:rsidTr="00CC68D7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DB444D" w:rsidTr="00CC68D7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Pr="008230C2" w:rsidRDefault="00DB444D" w:rsidP="00DB444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B444D" w:rsidRDefault="00DB444D" w:rsidP="00DB444D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DB444D" w:rsidRDefault="00DB444D" w:rsidP="00DB444D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DB444D" w:rsidRPr="008230C2" w:rsidRDefault="00DB444D" w:rsidP="00DB444D">
            <w:pPr>
              <w:widowControl/>
              <w:ind w:firstLine="0"/>
              <w:rPr>
                <w:b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 w:rsidR="00DB444D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задачи,       </w:t>
      </w:r>
      <w:r w:rsidR="00DB444D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клинической базы. На данном этапе выполнения научной работы аспирант под руководством научного руководителя и в соответствии с поставленными  </w:t>
      </w:r>
      <w:r w:rsidR="00DB444D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</w:t>
            </w:r>
            <w:r>
              <w:lastRenderedPageBreak/>
              <w:t>программ), владеть культурой научного исследования в области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DB444D" w:rsidRDefault="00DB444D" w:rsidP="00DB444D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A275B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B444D" w:rsidRDefault="00DB444D" w:rsidP="00DB44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B444D" w:rsidTr="008230C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DB444D" w:rsidRDefault="00DB444D" w:rsidP="00DB444D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lastRenderedPageBreak/>
              <w:t>- методами подбора оборудования по каталогам;</w:t>
            </w:r>
          </w:p>
          <w:p w:rsidR="00DB444D" w:rsidRDefault="00DB444D" w:rsidP="00DB444D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B444D" w:rsidRDefault="00DB444D" w:rsidP="00DB444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B444D" w:rsidRDefault="00DB444D" w:rsidP="00DB444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4D" w:rsidRDefault="00DB444D" w:rsidP="00DB444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C175A">
        <w:rPr>
          <w:sz w:val="28"/>
          <w:szCs w:val="28"/>
        </w:rPr>
        <w:t>2.6.13 «Процессы и аппараты химических технологий»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AA" w:rsidRDefault="001E76AA" w:rsidP="00E76C7A">
      <w:r>
        <w:separator/>
      </w:r>
    </w:p>
  </w:endnote>
  <w:endnote w:type="continuationSeparator" w:id="0">
    <w:p w:rsidR="001E76AA" w:rsidRDefault="001E76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AA" w:rsidRDefault="001E76AA" w:rsidP="00E76C7A">
      <w:r>
        <w:separator/>
      </w:r>
    </w:p>
  </w:footnote>
  <w:footnote w:type="continuationSeparator" w:id="0">
    <w:p w:rsidR="001E76AA" w:rsidRDefault="001E76A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32C85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6AA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0ACC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43DE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30C2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1517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444D"/>
    <w:rsid w:val="00DB5D68"/>
    <w:rsid w:val="00DB61D6"/>
    <w:rsid w:val="00DB6959"/>
    <w:rsid w:val="00DB7093"/>
    <w:rsid w:val="00DC175A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474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484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44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CCEE-A425-48F7-A34A-786A4117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12892</Words>
  <Characters>73488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2021-12-17T19:05:00Z</dcterms:created>
  <dcterms:modified xsi:type="dcterms:W3CDTF">2021-12-17T19:05:00Z</dcterms:modified>
</cp:coreProperties>
</file>