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900BA" w:rsidRPr="00541441" w:rsidRDefault="001F2C96" w:rsidP="0054144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207907" w:rsidRPr="00207907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(ОПК-2)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r w:rsidR="00541441" w:rsidRPr="0056139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1900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r>
        <w:rPr>
          <w:rFonts w:ascii="Times New Roman" w:hAnsi="Times New Roman" w:cs="Times New Roman"/>
          <w:sz w:val="24"/>
          <w:szCs w:val="24"/>
        </w:rPr>
        <w:t>химических технологий</w:t>
      </w:r>
      <w:r w:rsidRPr="00207907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207907" w:rsidRPr="00515345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207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7907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2F12AC" w:rsidRPr="002F12AC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ОПК-3, ОПК-4, ОПК-5, ОПК-6)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характерные особенности исследуемых явлений и процессов;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специфику теоретического и эмпирического уровней познания.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теоретические основы научных методов исследования;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пути оптимизации и моделирования процессов химических технологий. 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анализа и теоретического обобщения результатов научно-исследовательской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современные теоретические и экспериментальные методы фундаментальных и прикладных научных исследований;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планирования теоретических и экспериментальных фундаментальных и прикладных научных исследований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и возможные направления профессионального и личностного развития.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этические принципы, принятые в научном сообществе;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основные этические нормы профессиональной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F12AC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F12AC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F12AC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- использовать методологический инструментарий философии для проектирования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сообществе с учетом международного опыта;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опираться на принципы нравственного поведения.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lastRenderedPageBreak/>
        <w:t>использовать методы теоретических и прикладных научных исследований в области химических технологий;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актуальных тенденций;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определять задачи духовного и нравственного саморазвития.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методы познания в научно-исследовательской деятельности.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самостоятельно разрабатывать новые методы исследования на основе научных знаний;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прогнозировать результаты научных исследований в конкретных областях химических технологий.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применять на практике знания методов и структуры познания;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способами получения научных фактов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F12AC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работы на современном оборудовании с учетом методов теоретических и эмпирических исследований.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самостоятельной разработки и применения основных методов исследования и оптимизации в области химических технологий и междисциплинарных областях.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рефлексивного мышления;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собственных профессиональных и личностных качеств.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применения принципов социальной ответственности в области профессиональной деятельности;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этическими нормами, принятыми в научном сообществе;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способностью нравственного развития личности.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проектирования и осуществления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07ED7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407ED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07ED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DE39D2" w:rsidRPr="00DE39D2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086FAC" w:rsidRPr="00DE39D2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E39D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элементов </w:t>
      </w:r>
      <w:r w:rsidR="00E57175" w:rsidRPr="00E57175">
        <w:rPr>
          <w:rFonts w:ascii="Times New Roman" w:hAnsi="Times New Roman" w:cs="Times New Roman"/>
          <w:sz w:val="24"/>
          <w:szCs w:val="24"/>
        </w:rPr>
        <w:t>универсальных (УК-6) общепрофессиональной (ОПК-6) и профессиональной (ПК-1)</w:t>
      </w:r>
      <w:r w:rsidRPr="00E57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 ВО по направлению подготовки 18</w:t>
      </w:r>
      <w:hyperlink r:id="rId5" w:history="1">
        <w:r w:rsidRPr="00E57175">
          <w:t>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r>
        <w:rPr>
          <w:rFonts w:ascii="Times New Roman" w:hAnsi="Times New Roman" w:cs="Times New Roman"/>
          <w:sz w:val="24"/>
          <w:szCs w:val="24"/>
        </w:rPr>
        <w:t>, 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технологий.</w:t>
      </w:r>
    </w:p>
    <w:p w:rsidR="00E57175" w:rsidRDefault="00E57175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 xml:space="preserve">содержание учебных дисциплин, изучаемых студентами </w:t>
      </w:r>
      <w:proofErr w:type="spellStart"/>
      <w:r w:rsidRPr="00E571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57175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86FAC" w:rsidRDefault="00E57175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086FAC">
        <w:rPr>
          <w:rFonts w:ascii="Times New Roman" w:hAnsi="Times New Roman" w:cs="Times New Roman"/>
          <w:sz w:val="24"/>
          <w:szCs w:val="24"/>
        </w:rPr>
        <w:t>:</w:t>
      </w:r>
    </w:p>
    <w:p w:rsidR="00086FAC" w:rsidRPr="00E57175" w:rsidRDefault="00E57175" w:rsidP="00E571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– экзамен.   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C22EA3" w:rsidRPr="00C22EA3">
        <w:rPr>
          <w:rFonts w:ascii="Times New Roman" w:hAnsi="Times New Roman" w:cs="Times New Roman"/>
          <w:sz w:val="24"/>
          <w:szCs w:val="24"/>
        </w:rPr>
        <w:t xml:space="preserve">универсальную (УК-5) и общепрофессиональную (ОПК-6), профессиональную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EA3">
        <w:rPr>
          <w:rFonts w:ascii="Times New Roman" w:hAnsi="Times New Roman" w:cs="Times New Roman"/>
          <w:sz w:val="24"/>
          <w:szCs w:val="24"/>
        </w:rPr>
        <w:t>оспроизводить</w:t>
      </w:r>
      <w:proofErr w:type="spellEnd"/>
      <w:r w:rsidRPr="00C22EA3">
        <w:rPr>
          <w:rFonts w:ascii="Times New Roman" w:hAnsi="Times New Roman" w:cs="Times New Roman"/>
          <w:sz w:val="24"/>
          <w:szCs w:val="24"/>
        </w:rPr>
        <w:t xml:space="preserve"> и объяснять логику доказательств классических фактов в области математики и информатики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086FAC" w:rsidRDefault="00086FAC" w:rsidP="00086FAC">
      <w:pPr>
        <w:spacing w:after="0" w:line="240" w:lineRule="auto"/>
        <w:contextualSpacing/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</w:t>
      </w:r>
      <w:r w:rsidR="00FB0FF6" w:rsidRPr="00FB0FF6">
        <w:rPr>
          <w:rFonts w:ascii="Times New Roman" w:hAnsi="Times New Roman" w:cs="Times New Roman"/>
          <w:sz w:val="24"/>
          <w:szCs w:val="24"/>
        </w:rPr>
        <w:t xml:space="preserve">универсальные (УК-1, УК-2),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B0F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B0FF6" w:rsidRDefault="00FB0FF6" w:rsidP="00FB0FF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методологию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B0FF6" w:rsidRDefault="00FB0FF6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определять методы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«Актуальные проблемы современной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</w:t>
      </w:r>
      <w:r w:rsidR="006A387A" w:rsidRPr="006A387A">
        <w:rPr>
          <w:rFonts w:ascii="Times New Roman" w:hAnsi="Times New Roman" w:cs="Times New Roman"/>
          <w:sz w:val="24"/>
          <w:szCs w:val="24"/>
        </w:rPr>
        <w:t xml:space="preserve">универсальные (УК-1), общепрофессиональные (ОПК-1)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A387A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направления</w:t>
      </w:r>
    </w:p>
    <w:p w:rsidR="00EB299F" w:rsidRDefault="00F6075B" w:rsidP="00DA323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современные методы проведения молекулярного моделирования соединений редких и рассеянных элементов</w:t>
      </w:r>
    </w:p>
    <w:p w:rsidR="00EB299F" w:rsidRPr="00EB299F" w:rsidRDefault="00EB299F" w:rsidP="00DA323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перспективные подходы и методику синтеза принципиальных схем разделения на основе термодинамико-топологического анализа структур фазовых диаграмм</w:t>
      </w:r>
    </w:p>
    <w:p w:rsidR="00086FAC" w:rsidRPr="00EB299F" w:rsidRDefault="00086FAC" w:rsidP="00EB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Уметь: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выбрать необходимые методы проведения моделирования и обосновать их применимость для решения поставленной задачи в области технологии редких, рассеянных и радиоактивных элементов</w:t>
      </w:r>
    </w:p>
    <w:p w:rsidR="00EB299F" w:rsidRPr="00EB299F" w:rsidRDefault="00EB299F" w:rsidP="00EB299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разрабатывать новые технологические решения на основе термодинамико-топологического и термодинамико-геометрического анализа фазовых диаграмм; использовать специфику фазового поведения систем для создания схем разделения сложных смесей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B299F" w:rsidRPr="00EB299F" w:rsidRDefault="00EB299F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термодинамико-топологическим анализом фазовых диаграмм; методикой синтеза принципиальных схем ректификации, методами организации специальных приемов разделения азеотропных смесей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F6075B" w:rsidRDefault="00F6075B" w:rsidP="00086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«Актуальные проблемы современной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281D" w:rsidRPr="00AF281D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1D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F281D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281D">
        <w:rPr>
          <w:rFonts w:ascii="Times New Roman" w:hAnsi="Times New Roman" w:cs="Times New Roman"/>
          <w:b/>
          <w:i/>
          <w:sz w:val="24"/>
          <w:szCs w:val="24"/>
        </w:rPr>
        <w:t>«Дополнительные главы термодинамико-топологического анализа»</w:t>
      </w:r>
    </w:p>
    <w:p w:rsidR="00AF281D" w:rsidRPr="00AF281D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281D" w:rsidRPr="00AF281D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281D">
        <w:rPr>
          <w:rFonts w:ascii="Times New Roman" w:hAnsi="Times New Roman" w:cs="Times New Roman"/>
          <w:b/>
          <w:sz w:val="24"/>
          <w:szCs w:val="24"/>
        </w:rPr>
        <w:t>1.</w:t>
      </w:r>
      <w:r w:rsidRPr="00AF281D">
        <w:rPr>
          <w:rFonts w:ascii="Times New Roman" w:hAnsi="Times New Roman" w:cs="Times New Roman"/>
          <w:sz w:val="24"/>
          <w:szCs w:val="24"/>
        </w:rPr>
        <w:t xml:space="preserve"> </w:t>
      </w:r>
      <w:r w:rsidRPr="00AF281D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F281D" w:rsidRPr="00AF281D" w:rsidRDefault="00AF281D" w:rsidP="00AF2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Дисциплина «Дополнительные главы термодинамико-топологического анализа фазовых диаграмм и процессов» имеет своей целью формирование у обучающихся общепрофессиональные (ОПК-</w:t>
      </w:r>
      <w:r w:rsidR="00EB299F">
        <w:rPr>
          <w:rFonts w:ascii="Times New Roman" w:hAnsi="Times New Roman" w:cs="Times New Roman"/>
          <w:sz w:val="24"/>
          <w:szCs w:val="24"/>
        </w:rPr>
        <w:t>1</w:t>
      </w:r>
      <w:r w:rsidRPr="00AF281D"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соответствии с требованиями ФГОС ВО по направлению </w:t>
      </w:r>
      <w:r w:rsidRPr="00EB299F">
        <w:rPr>
          <w:rFonts w:ascii="Times New Roman" w:hAnsi="Times New Roman" w:cs="Times New Roman"/>
          <w:sz w:val="24"/>
          <w:szCs w:val="24"/>
        </w:rPr>
        <w:t>18.06.01</w:t>
      </w:r>
      <w:r w:rsidRPr="00AF281D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F281D"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</w:t>
      </w:r>
      <w:r w:rsidRPr="00AF281D">
        <w:rPr>
          <w:rFonts w:ascii="Times New Roman" w:hAnsi="Times New Roman" w:cs="Times New Roman"/>
          <w:sz w:val="24"/>
          <w:szCs w:val="24"/>
        </w:rPr>
        <w:t xml:space="preserve"> «Технология органических веществ».</w:t>
      </w:r>
    </w:p>
    <w:p w:rsidR="00AF281D" w:rsidRPr="00AF281D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F281D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Знать:</w:t>
      </w:r>
    </w:p>
    <w:p w:rsidR="00EB299F" w:rsidRPr="00EB299F" w:rsidRDefault="00EB299F" w:rsidP="00EB299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состояние современных исследований в области гетерогенных равновесий, научного исследования физико-химических основ процессов разделения.</w:t>
      </w:r>
    </w:p>
    <w:p w:rsidR="00EB299F" w:rsidRDefault="00EB299F" w:rsidP="00EB299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перспективные подходы и методику синтеза принципиальных схем разделения на основе термодинамико-топологического анализа структур фазовых диаграмм</w:t>
      </w:r>
    </w:p>
    <w:p w:rsidR="00AF281D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EB299F" w:rsidRPr="00EB299F" w:rsidRDefault="00EB299F" w:rsidP="00EB299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разрабатывать новые технологические решения на основе термодинамико-топологического и термодинамико-геометрического анализа фазовых диаграмм; использовать специфику фазового поведения систем для создания схем разделения сложных смесей</w:t>
      </w:r>
    </w:p>
    <w:p w:rsidR="00EB299F" w:rsidRDefault="00EB299F" w:rsidP="00EB299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использовать современные информационно-коммуникационные технологии в профессиональной деятельности (электронные ресурсы, базы данных, современные пакеты программ)</w:t>
      </w:r>
    </w:p>
    <w:p w:rsidR="00AF281D" w:rsidRPr="00AF281D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Владеть:</w:t>
      </w:r>
    </w:p>
    <w:p w:rsidR="00AF281D" w:rsidRPr="00AF281D" w:rsidRDefault="00AF281D" w:rsidP="00AF281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термодинамико-топологическим анализом фазовых диаграмм и процессов; современными программными комплексами для моделирования поведения объектов и расчета режимных параметров конкретных схем; системным анализом технологии основного органического и нефтехимического синтеза.</w:t>
      </w:r>
    </w:p>
    <w:p w:rsidR="00AF281D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81D" w:rsidRPr="00AF281D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281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F281D" w:rsidRPr="00AF281D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 xml:space="preserve">Дисциплина «Дополнительные главы термодинамико-топологического анализа фазовых диаграмм и процессов» </w:t>
      </w:r>
      <w:r w:rsidR="00EB299F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AF281D">
        <w:rPr>
          <w:rFonts w:ascii="Times New Roman" w:hAnsi="Times New Roman" w:cs="Times New Roman"/>
          <w:sz w:val="24"/>
          <w:szCs w:val="24"/>
        </w:rPr>
        <w:t>.</w:t>
      </w:r>
    </w:p>
    <w:p w:rsidR="00AF281D" w:rsidRPr="00AF281D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281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F281D" w:rsidRPr="00AF281D" w:rsidRDefault="00AF281D" w:rsidP="00AF28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F281D" w:rsidRDefault="00AF2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281D" w:rsidRPr="00763D45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F281D" w:rsidRPr="00763D45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D45">
        <w:rPr>
          <w:rFonts w:ascii="Times New Roman" w:hAnsi="Times New Roman" w:cs="Times New Roman"/>
          <w:b/>
          <w:i/>
          <w:sz w:val="24"/>
          <w:szCs w:val="24"/>
        </w:rPr>
        <w:t>«Дополнительные главы теории и практики массообменных процессов»</w:t>
      </w: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>1.</w:t>
      </w:r>
      <w:r w:rsidRPr="00763D45">
        <w:rPr>
          <w:rFonts w:ascii="Times New Roman" w:hAnsi="Times New Roman" w:cs="Times New Roman"/>
          <w:sz w:val="24"/>
          <w:szCs w:val="24"/>
        </w:rPr>
        <w:t xml:space="preserve"> </w:t>
      </w:r>
      <w:r w:rsidRPr="00763D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F281D" w:rsidRPr="00763D45" w:rsidRDefault="00AF281D" w:rsidP="00AF2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Дисциплина «Дополнительные главы теории и практики массообменных процессов» имеет своей целью формирование у обучающихся общепрофессиональные (ОПК-</w:t>
      </w:r>
      <w:r w:rsidR="00763D45" w:rsidRPr="00763D45">
        <w:rPr>
          <w:rFonts w:ascii="Times New Roman" w:hAnsi="Times New Roman" w:cs="Times New Roman"/>
          <w:sz w:val="24"/>
          <w:szCs w:val="24"/>
        </w:rPr>
        <w:t>1</w:t>
      </w:r>
      <w:r w:rsidRPr="00763D45"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соответствии с требованиями ФГОС ВО по направлению </w:t>
      </w:r>
      <w:hyperlink r:id="rId6" w:history="1">
        <w:r w:rsidRPr="00763D45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763D45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 w:rsidRPr="00763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763D45"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 w:rsidRPr="00763D45">
        <w:rPr>
          <w:rFonts w:ascii="Times New Roman" w:hAnsi="Times New Roman" w:cs="Times New Roman"/>
          <w:sz w:val="24"/>
          <w:szCs w:val="24"/>
        </w:rPr>
        <w:t>2.6.10</w:t>
      </w:r>
      <w:r w:rsidRPr="00763D45">
        <w:rPr>
          <w:rFonts w:ascii="Times New Roman" w:hAnsi="Times New Roman" w:cs="Times New Roman"/>
          <w:sz w:val="24"/>
          <w:szCs w:val="24"/>
        </w:rPr>
        <w:t xml:space="preserve"> «Технология органических веществ».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должен: 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Знать:</w:t>
      </w:r>
    </w:p>
    <w:p w:rsidR="00AF281D" w:rsidRPr="00763D45" w:rsidRDefault="00AF281D" w:rsidP="00AF281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состояние современных исследований в области теории и практики массообменных процессов; методологию научного исследования массообменных процессов;</w:t>
      </w:r>
    </w:p>
    <w:p w:rsidR="00AF281D" w:rsidRPr="00763D45" w:rsidRDefault="00AF281D" w:rsidP="00AF281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фундаментальные основы и перспективные подходы к синтезу принципиальных схем разделительных и совмещенных реакционно-ректификационных процессов; качественные методы исследования динамических систем и фазовых диаграмм; системный подход к созданию новых и совершенствованию действующих технологий.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Уметь:</w:t>
      </w:r>
    </w:p>
    <w:p w:rsidR="00AF281D" w:rsidRPr="00763D45" w:rsidRDefault="00AF281D" w:rsidP="00AF281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использовать современные информационно-коммуникационные технологии в профессиональной деятельности (электронные ресурсы, базы данных, современные пакеты программ); обосновывать выбор математических моделей и оценивать их адекватность;</w:t>
      </w:r>
    </w:p>
    <w:p w:rsidR="00AF281D" w:rsidRPr="00763D45" w:rsidRDefault="00AF281D" w:rsidP="00AF281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разрабатывать новые технологические решения на основе термодинамико-топологического и термодинамико-геометрического анализа фазовых диаграмм и динамических систем ректификации; использовать особенности фазового поведения систем для создания </w:t>
      </w:r>
      <w:proofErr w:type="spellStart"/>
      <w:r w:rsidRPr="00763D45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763D45">
        <w:rPr>
          <w:rFonts w:ascii="Times New Roman" w:hAnsi="Times New Roman" w:cs="Times New Roman"/>
          <w:sz w:val="24"/>
          <w:szCs w:val="24"/>
        </w:rPr>
        <w:t xml:space="preserve"> схем разделения; формулировать практические рекомендации по улучшению показателей процессов действующих технологий на основе комплексного анализа свойств многокомпонентных смесей.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Владеть:</w:t>
      </w:r>
    </w:p>
    <w:p w:rsidR="00763D45" w:rsidRPr="00763D45" w:rsidRDefault="00763D45" w:rsidP="00AF281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современными информационно-коммуникационными технологиями, а также методами качественного анализа процессов разделения смесей сложной физико-химической природы</w:t>
      </w:r>
    </w:p>
    <w:p w:rsidR="00AF281D" w:rsidRPr="00763D45" w:rsidRDefault="00AF281D" w:rsidP="00AF281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термодинамико-топологическим анализом фазовых диаграмм и динамических систем, методами организации специальных приемов разделения моно- и </w:t>
      </w:r>
      <w:proofErr w:type="spellStart"/>
      <w:r w:rsidRPr="00763D45">
        <w:rPr>
          <w:rFonts w:ascii="Times New Roman" w:hAnsi="Times New Roman" w:cs="Times New Roman"/>
          <w:sz w:val="24"/>
          <w:szCs w:val="24"/>
        </w:rPr>
        <w:t>биазеотропных</w:t>
      </w:r>
      <w:proofErr w:type="spellEnd"/>
      <w:r w:rsidRPr="00763D45">
        <w:rPr>
          <w:rFonts w:ascii="Times New Roman" w:hAnsi="Times New Roman" w:cs="Times New Roman"/>
          <w:sz w:val="24"/>
          <w:szCs w:val="24"/>
        </w:rPr>
        <w:t xml:space="preserve"> смесей; методами математического моделирования и современными программными продуктами для расчета фазовых равновесий и процессов разделения.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Дисциплина «Дополнительные главы теории и практики массообменных процессов» </w:t>
      </w:r>
      <w:r w:rsidR="00EB299F" w:rsidRPr="00763D45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763D45">
        <w:rPr>
          <w:rFonts w:ascii="Times New Roman" w:hAnsi="Times New Roman" w:cs="Times New Roman"/>
          <w:sz w:val="24"/>
          <w:szCs w:val="24"/>
        </w:rPr>
        <w:t>.</w:t>
      </w: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F281D" w:rsidRPr="00763D45" w:rsidRDefault="00AF281D">
      <w:pPr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br w:type="page"/>
      </w:r>
    </w:p>
    <w:p w:rsidR="00AF281D" w:rsidRPr="00763D45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F281D" w:rsidRPr="00763D45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D45">
        <w:rPr>
          <w:rFonts w:ascii="Times New Roman" w:hAnsi="Times New Roman" w:cs="Times New Roman"/>
          <w:b/>
          <w:i/>
          <w:sz w:val="24"/>
          <w:szCs w:val="24"/>
        </w:rPr>
        <w:t>«Технология органических веществ»</w:t>
      </w: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>1.</w:t>
      </w:r>
      <w:r w:rsidRPr="00763D45">
        <w:rPr>
          <w:rFonts w:ascii="Times New Roman" w:hAnsi="Times New Roman" w:cs="Times New Roman"/>
          <w:sz w:val="24"/>
          <w:szCs w:val="24"/>
        </w:rPr>
        <w:t xml:space="preserve"> </w:t>
      </w:r>
      <w:r w:rsidRPr="00763D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F281D" w:rsidRPr="00763D45" w:rsidRDefault="00AF281D" w:rsidP="00AF28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Дисциплина «Технология органических веществ» имеет своей целью формирование у обучающихся общепрофессиональных (ОПК-1) и профессиональных (ПК-1) компетенций в соответствии с требованиями ФГОС ВО по направлению </w:t>
      </w:r>
      <w:hyperlink r:id="rId7" w:history="1">
        <w:r w:rsidRPr="00763D45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763D45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 w:rsidRPr="00763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763D45"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 w:rsidRPr="00763D45">
        <w:rPr>
          <w:rFonts w:ascii="Times New Roman" w:hAnsi="Times New Roman" w:cs="Times New Roman"/>
          <w:sz w:val="24"/>
          <w:szCs w:val="24"/>
        </w:rPr>
        <w:t>2.6.10</w:t>
      </w:r>
      <w:r w:rsidRPr="00763D45">
        <w:rPr>
          <w:rFonts w:ascii="Times New Roman" w:hAnsi="Times New Roman" w:cs="Times New Roman"/>
          <w:sz w:val="24"/>
          <w:szCs w:val="24"/>
        </w:rPr>
        <w:t xml:space="preserve"> «Технология органических веществ».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Знать:</w:t>
      </w:r>
    </w:p>
    <w:p w:rsidR="00AF281D" w:rsidRPr="00763D45" w:rsidRDefault="00AF281D" w:rsidP="00AF281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методы исследования реакционных, разделительных и совмещенных процессов; физико-химические свойства многокомпонентных смесей органических продуктов, математические модели и методы моделирования фазов</w:t>
      </w:r>
      <w:r w:rsidR="00763D45">
        <w:rPr>
          <w:rFonts w:ascii="Times New Roman" w:hAnsi="Times New Roman" w:cs="Times New Roman"/>
          <w:sz w:val="24"/>
          <w:szCs w:val="24"/>
        </w:rPr>
        <w:t>ых равновесий и процессов; прин</w:t>
      </w:r>
      <w:r w:rsidRPr="00763D45">
        <w:rPr>
          <w:rFonts w:ascii="Times New Roman" w:hAnsi="Times New Roman" w:cs="Times New Roman"/>
          <w:sz w:val="24"/>
          <w:szCs w:val="24"/>
        </w:rPr>
        <w:t>ципы работы приборов; методы и средства планирования</w:t>
      </w:r>
      <w:r w:rsidR="00763D45">
        <w:rPr>
          <w:rFonts w:ascii="Times New Roman" w:hAnsi="Times New Roman" w:cs="Times New Roman"/>
          <w:sz w:val="24"/>
          <w:szCs w:val="24"/>
        </w:rPr>
        <w:t xml:space="preserve"> и проведения натурного и вычис</w:t>
      </w:r>
      <w:r w:rsidRPr="00763D45">
        <w:rPr>
          <w:rFonts w:ascii="Times New Roman" w:hAnsi="Times New Roman" w:cs="Times New Roman"/>
          <w:sz w:val="24"/>
          <w:szCs w:val="24"/>
        </w:rPr>
        <w:t xml:space="preserve">лительного эксперимента; методы статистической обработки результатов экспериментов; </w:t>
      </w:r>
    </w:p>
    <w:p w:rsidR="00AF281D" w:rsidRPr="00763D45" w:rsidRDefault="00AF281D" w:rsidP="00AF281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теоретические основы и технологические принципы реакционных, разделительных и совмещенных реакционно-ректификационных процессов получения продуктов основного органического и нефтехимического синтеза; системный подход к созданию новых и совершенствованию действующих технологий.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Уметь:</w:t>
      </w:r>
    </w:p>
    <w:p w:rsidR="00AF281D" w:rsidRPr="00763D45" w:rsidRDefault="00AF281D" w:rsidP="00AF281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использовать электронные ресурсы, современные базы данных и пакеты программ; составлять план и выделять основные этапы проведения натурных и вычислительных экспериментов; обрабатывать, интерпретировать и использовать полученные в результате натурного или вычислительного эксперимента данные для решения конкретных химико-технологических задач;</w:t>
      </w:r>
    </w:p>
    <w:p w:rsidR="00AF281D" w:rsidRPr="00763D45" w:rsidRDefault="00AF281D" w:rsidP="00AF281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совершенствовать технологический процесс путем комплексного использования разных видов сырья, замены дефицитных материалов, поиска новых технологических решений по разделению сложных многокомпонентных смесей, обеспечивающих качественные и количественные требования к целевым продуктам; выбирать пути повышения активности и селективности каталитических процессов.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Владеть:</w:t>
      </w:r>
    </w:p>
    <w:p w:rsidR="00AF281D" w:rsidRPr="00763D45" w:rsidRDefault="00AF281D" w:rsidP="00AF281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физико-химическими, инструментальными методами исследования и методами математического моделирования каталитических, массообменных, совмещенных процессов и свойств многокомпонентных многофазных смесей органических продуктов;</w:t>
      </w:r>
    </w:p>
    <w:p w:rsidR="00AF281D" w:rsidRPr="00763D45" w:rsidRDefault="00AF281D" w:rsidP="00AF281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системным анализом технологии основного органического и нефтехимического синтеза с целью создания новых и совершенствования действующих технологических процессов на основе комплексного использования сырья, замены дефицитного сырья, утилизации отходов и снижения </w:t>
      </w:r>
      <w:proofErr w:type="spellStart"/>
      <w:r w:rsidRPr="00763D45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763D45">
        <w:rPr>
          <w:rFonts w:ascii="Times New Roman" w:hAnsi="Times New Roman" w:cs="Times New Roman"/>
          <w:sz w:val="24"/>
          <w:szCs w:val="24"/>
        </w:rPr>
        <w:t>.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Дисциплина «Технология органических веществ» </w:t>
      </w:r>
      <w:r w:rsidR="00EB299F" w:rsidRPr="00763D45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763D45">
        <w:rPr>
          <w:rFonts w:ascii="Times New Roman" w:hAnsi="Times New Roman" w:cs="Times New Roman"/>
          <w:sz w:val="24"/>
          <w:szCs w:val="24"/>
        </w:rPr>
        <w:t>.</w:t>
      </w: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763D45">
        <w:rPr>
          <w:rFonts w:ascii="Times New Roman" w:hAnsi="Times New Roman" w:cs="Times New Roman"/>
          <w:b/>
          <w:sz w:val="24"/>
          <w:szCs w:val="24"/>
        </w:rPr>
        <w:t>2</w:t>
      </w:r>
      <w:r w:rsidRPr="00763D45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763D45">
        <w:rPr>
          <w:rFonts w:ascii="Times New Roman" w:hAnsi="Times New Roman" w:cs="Times New Roman"/>
          <w:b/>
          <w:sz w:val="24"/>
          <w:szCs w:val="24"/>
        </w:rPr>
        <w:t>72</w:t>
      </w:r>
      <w:r w:rsidRPr="00763D45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763D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763D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05"/>
    <w:multiLevelType w:val="hybridMultilevel"/>
    <w:tmpl w:val="8FD2DE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70E0"/>
    <w:multiLevelType w:val="hybridMultilevel"/>
    <w:tmpl w:val="7D4669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84B23"/>
    <w:multiLevelType w:val="hybridMultilevel"/>
    <w:tmpl w:val="6AE0A5B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E0917"/>
    <w:multiLevelType w:val="hybridMultilevel"/>
    <w:tmpl w:val="B2A4F4D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94130"/>
    <w:multiLevelType w:val="hybridMultilevel"/>
    <w:tmpl w:val="03EA72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D7C73"/>
    <w:multiLevelType w:val="hybridMultilevel"/>
    <w:tmpl w:val="325EC82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1917"/>
    <w:multiLevelType w:val="hybridMultilevel"/>
    <w:tmpl w:val="82BCCB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A1F1D"/>
    <w:multiLevelType w:val="hybridMultilevel"/>
    <w:tmpl w:val="9E443AB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F1489"/>
    <w:multiLevelType w:val="hybridMultilevel"/>
    <w:tmpl w:val="164489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D5623"/>
    <w:multiLevelType w:val="hybridMultilevel"/>
    <w:tmpl w:val="75EA28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15B19"/>
    <w:multiLevelType w:val="hybridMultilevel"/>
    <w:tmpl w:val="3788CF3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469FD"/>
    <w:multiLevelType w:val="hybridMultilevel"/>
    <w:tmpl w:val="A94EB5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85F00"/>
    <w:multiLevelType w:val="hybridMultilevel"/>
    <w:tmpl w:val="892251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33F30"/>
    <w:multiLevelType w:val="hybridMultilevel"/>
    <w:tmpl w:val="94A2B9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2A1E"/>
    <w:multiLevelType w:val="hybridMultilevel"/>
    <w:tmpl w:val="13DC4D6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C37F3"/>
    <w:multiLevelType w:val="hybridMultilevel"/>
    <w:tmpl w:val="37DECE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93B2F"/>
    <w:multiLevelType w:val="hybridMultilevel"/>
    <w:tmpl w:val="87ECDA3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16E9F"/>
    <w:multiLevelType w:val="hybridMultilevel"/>
    <w:tmpl w:val="30E89A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A7938"/>
    <w:multiLevelType w:val="hybridMultilevel"/>
    <w:tmpl w:val="463022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549C9"/>
    <w:multiLevelType w:val="hybridMultilevel"/>
    <w:tmpl w:val="DDF82E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00DC7"/>
    <w:multiLevelType w:val="hybridMultilevel"/>
    <w:tmpl w:val="87E6F82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A7C7E"/>
    <w:multiLevelType w:val="hybridMultilevel"/>
    <w:tmpl w:val="9ABEDA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36635"/>
    <w:multiLevelType w:val="hybridMultilevel"/>
    <w:tmpl w:val="A8F650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11"/>
  </w:num>
  <w:num w:numId="7">
    <w:abstractNumId w:val="34"/>
  </w:num>
  <w:num w:numId="8">
    <w:abstractNumId w:val="21"/>
  </w:num>
  <w:num w:numId="9">
    <w:abstractNumId w:val="16"/>
  </w:num>
  <w:num w:numId="10">
    <w:abstractNumId w:val="20"/>
  </w:num>
  <w:num w:numId="11">
    <w:abstractNumId w:val="18"/>
  </w:num>
  <w:num w:numId="12">
    <w:abstractNumId w:val="6"/>
  </w:num>
  <w:num w:numId="13">
    <w:abstractNumId w:val="38"/>
  </w:num>
  <w:num w:numId="14">
    <w:abstractNumId w:val="40"/>
  </w:num>
  <w:num w:numId="15">
    <w:abstractNumId w:val="3"/>
  </w:num>
  <w:num w:numId="16">
    <w:abstractNumId w:val="35"/>
  </w:num>
  <w:num w:numId="17">
    <w:abstractNumId w:val="15"/>
  </w:num>
  <w:num w:numId="18">
    <w:abstractNumId w:val="10"/>
  </w:num>
  <w:num w:numId="19">
    <w:abstractNumId w:val="25"/>
  </w:num>
  <w:num w:numId="20">
    <w:abstractNumId w:val="2"/>
  </w:num>
  <w:num w:numId="21">
    <w:abstractNumId w:val="0"/>
  </w:num>
  <w:num w:numId="22">
    <w:abstractNumId w:val="37"/>
  </w:num>
  <w:num w:numId="23">
    <w:abstractNumId w:val="22"/>
  </w:num>
  <w:num w:numId="24">
    <w:abstractNumId w:val="28"/>
  </w:num>
  <w:num w:numId="25">
    <w:abstractNumId w:val="33"/>
  </w:num>
  <w:num w:numId="26">
    <w:abstractNumId w:val="19"/>
  </w:num>
  <w:num w:numId="27">
    <w:abstractNumId w:val="31"/>
  </w:num>
  <w:num w:numId="28">
    <w:abstractNumId w:val="14"/>
  </w:num>
  <w:num w:numId="29">
    <w:abstractNumId w:val="8"/>
  </w:num>
  <w:num w:numId="30">
    <w:abstractNumId w:val="30"/>
  </w:num>
  <w:num w:numId="31">
    <w:abstractNumId w:val="23"/>
  </w:num>
  <w:num w:numId="32">
    <w:abstractNumId w:val="32"/>
  </w:num>
  <w:num w:numId="33">
    <w:abstractNumId w:val="24"/>
  </w:num>
  <w:num w:numId="34">
    <w:abstractNumId w:val="39"/>
  </w:num>
  <w:num w:numId="35">
    <w:abstractNumId w:val="17"/>
  </w:num>
  <w:num w:numId="36">
    <w:abstractNumId w:val="7"/>
  </w:num>
  <w:num w:numId="37">
    <w:abstractNumId w:val="41"/>
  </w:num>
  <w:num w:numId="38">
    <w:abstractNumId w:val="36"/>
  </w:num>
  <w:num w:numId="39">
    <w:abstractNumId w:val="12"/>
  </w:num>
  <w:num w:numId="40">
    <w:abstractNumId w:val="13"/>
  </w:num>
  <w:num w:numId="41">
    <w:abstractNumId w:val="2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86FAC"/>
    <w:rsid w:val="00092FA9"/>
    <w:rsid w:val="000E25BD"/>
    <w:rsid w:val="001900BA"/>
    <w:rsid w:val="00190A3E"/>
    <w:rsid w:val="001A6CDF"/>
    <w:rsid w:val="001E5521"/>
    <w:rsid w:val="001F2C96"/>
    <w:rsid w:val="00207907"/>
    <w:rsid w:val="0022298B"/>
    <w:rsid w:val="00232AB0"/>
    <w:rsid w:val="00244858"/>
    <w:rsid w:val="002B1C6B"/>
    <w:rsid w:val="002F12AC"/>
    <w:rsid w:val="00344A92"/>
    <w:rsid w:val="003B230A"/>
    <w:rsid w:val="003B4D32"/>
    <w:rsid w:val="003E4F22"/>
    <w:rsid w:val="003F575E"/>
    <w:rsid w:val="00407ED7"/>
    <w:rsid w:val="00515345"/>
    <w:rsid w:val="00541441"/>
    <w:rsid w:val="00566B98"/>
    <w:rsid w:val="005A65C2"/>
    <w:rsid w:val="006A387A"/>
    <w:rsid w:val="00763D45"/>
    <w:rsid w:val="0076530B"/>
    <w:rsid w:val="007B1838"/>
    <w:rsid w:val="007D5F58"/>
    <w:rsid w:val="00805DCD"/>
    <w:rsid w:val="0080782C"/>
    <w:rsid w:val="009100CE"/>
    <w:rsid w:val="009571FA"/>
    <w:rsid w:val="00963F3F"/>
    <w:rsid w:val="00971ED5"/>
    <w:rsid w:val="009E5278"/>
    <w:rsid w:val="00A26D63"/>
    <w:rsid w:val="00A91758"/>
    <w:rsid w:val="00AE3582"/>
    <w:rsid w:val="00AF281D"/>
    <w:rsid w:val="00B1321B"/>
    <w:rsid w:val="00B42BF6"/>
    <w:rsid w:val="00B71A9F"/>
    <w:rsid w:val="00BD1952"/>
    <w:rsid w:val="00BD6C8F"/>
    <w:rsid w:val="00C0500E"/>
    <w:rsid w:val="00C22EA3"/>
    <w:rsid w:val="00C267EC"/>
    <w:rsid w:val="00C37E68"/>
    <w:rsid w:val="00D75FF9"/>
    <w:rsid w:val="00DE1F20"/>
    <w:rsid w:val="00DE39D2"/>
    <w:rsid w:val="00E202D6"/>
    <w:rsid w:val="00E375D2"/>
    <w:rsid w:val="00E57175"/>
    <w:rsid w:val="00EB299F"/>
    <w:rsid w:val="00EC0BE3"/>
    <w:rsid w:val="00F44E64"/>
    <w:rsid w:val="00F6075B"/>
    <w:rsid w:val="00F85CEB"/>
    <w:rsid w:val="00F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8BB84-7F65-4A5A-8CF7-64D2313D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32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086FAC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86FA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086FAC"/>
    <w:pPr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uiPriority w:val="99"/>
    <w:qFormat/>
    <w:rsid w:val="00086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2F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2016-12-01T09:13:00Z</cp:lastPrinted>
  <dcterms:created xsi:type="dcterms:W3CDTF">2021-12-20T06:33:00Z</dcterms:created>
  <dcterms:modified xsi:type="dcterms:W3CDTF">2021-12-20T06:33:00Z</dcterms:modified>
</cp:coreProperties>
</file>