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1857"/>
        <w:gridCol w:w="3519"/>
        <w:gridCol w:w="538"/>
      </w:tblGrid>
      <w:tr w:rsidR="00454696">
        <w:trPr>
          <w:trHeight w:hRule="exact" w:val="1805"/>
        </w:trPr>
        <w:tc>
          <w:tcPr>
            <w:tcW w:w="3828" w:type="dxa"/>
          </w:tcPr>
          <w:p w:rsidR="00454696" w:rsidRDefault="00454696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454696" w:rsidRDefault="00524985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454696" w:rsidRDefault="00454696"/>
        </w:tc>
        <w:tc>
          <w:tcPr>
            <w:tcW w:w="568" w:type="dxa"/>
          </w:tcPr>
          <w:p w:rsidR="00454696" w:rsidRDefault="00454696"/>
        </w:tc>
      </w:tr>
      <w:tr w:rsidR="00454696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4696" w:rsidRDefault="0052498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454696" w:rsidRDefault="0052498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454696" w:rsidRDefault="0052498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454696" w:rsidRDefault="0052498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454696">
        <w:trPr>
          <w:trHeight w:hRule="exact" w:val="277"/>
        </w:trPr>
        <w:tc>
          <w:tcPr>
            <w:tcW w:w="3828" w:type="dxa"/>
          </w:tcPr>
          <w:p w:rsidR="00454696" w:rsidRDefault="00454696"/>
        </w:tc>
        <w:tc>
          <w:tcPr>
            <w:tcW w:w="1702" w:type="dxa"/>
          </w:tcPr>
          <w:p w:rsidR="00454696" w:rsidRDefault="00454696"/>
        </w:tc>
        <w:tc>
          <w:tcPr>
            <w:tcW w:w="3545" w:type="dxa"/>
          </w:tcPr>
          <w:p w:rsidR="00454696" w:rsidRDefault="00454696"/>
        </w:tc>
        <w:tc>
          <w:tcPr>
            <w:tcW w:w="568" w:type="dxa"/>
          </w:tcPr>
          <w:p w:rsidR="00454696" w:rsidRDefault="00454696"/>
        </w:tc>
      </w:tr>
      <w:tr w:rsidR="00454696">
        <w:trPr>
          <w:trHeight w:hRule="exact" w:val="416"/>
        </w:trPr>
        <w:tc>
          <w:tcPr>
            <w:tcW w:w="3828" w:type="dxa"/>
          </w:tcPr>
          <w:p w:rsidR="00454696" w:rsidRDefault="00454696"/>
        </w:tc>
        <w:tc>
          <w:tcPr>
            <w:tcW w:w="1702" w:type="dxa"/>
          </w:tcPr>
          <w:p w:rsidR="00454696" w:rsidRDefault="00454696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454696" w:rsidRDefault="00454696"/>
        </w:tc>
      </w:tr>
      <w:tr w:rsidR="00454696">
        <w:trPr>
          <w:trHeight w:hRule="exact" w:val="416"/>
        </w:trPr>
        <w:tc>
          <w:tcPr>
            <w:tcW w:w="3828" w:type="dxa"/>
          </w:tcPr>
          <w:p w:rsidR="00454696" w:rsidRDefault="00454696"/>
        </w:tc>
        <w:tc>
          <w:tcPr>
            <w:tcW w:w="1702" w:type="dxa"/>
          </w:tcPr>
          <w:p w:rsidR="00454696" w:rsidRDefault="00454696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454696" w:rsidRDefault="00454696"/>
        </w:tc>
      </w:tr>
      <w:tr w:rsidR="00454696">
        <w:trPr>
          <w:trHeight w:hRule="exact" w:val="555"/>
        </w:trPr>
        <w:tc>
          <w:tcPr>
            <w:tcW w:w="3828" w:type="dxa"/>
          </w:tcPr>
          <w:p w:rsidR="00454696" w:rsidRDefault="00454696"/>
        </w:tc>
        <w:tc>
          <w:tcPr>
            <w:tcW w:w="1702" w:type="dxa"/>
          </w:tcPr>
          <w:p w:rsidR="00454696" w:rsidRDefault="00454696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4696" w:rsidRDefault="005249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454696" w:rsidRDefault="00454696"/>
        </w:tc>
      </w:tr>
      <w:tr w:rsidR="00454696">
        <w:trPr>
          <w:trHeight w:hRule="exact" w:val="416"/>
        </w:trPr>
        <w:tc>
          <w:tcPr>
            <w:tcW w:w="3828" w:type="dxa"/>
          </w:tcPr>
          <w:p w:rsidR="00454696" w:rsidRDefault="00454696"/>
        </w:tc>
        <w:tc>
          <w:tcPr>
            <w:tcW w:w="1702" w:type="dxa"/>
          </w:tcPr>
          <w:p w:rsidR="00454696" w:rsidRDefault="00454696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54696" w:rsidRDefault="005249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454696" w:rsidRDefault="00454696"/>
        </w:tc>
      </w:tr>
      <w:tr w:rsidR="00454696">
        <w:trPr>
          <w:trHeight w:hRule="exact" w:val="555"/>
        </w:trPr>
        <w:tc>
          <w:tcPr>
            <w:tcW w:w="3828" w:type="dxa"/>
          </w:tcPr>
          <w:p w:rsidR="00454696" w:rsidRDefault="00454696"/>
        </w:tc>
        <w:tc>
          <w:tcPr>
            <w:tcW w:w="1702" w:type="dxa"/>
          </w:tcPr>
          <w:p w:rsidR="00454696" w:rsidRDefault="00454696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454696" w:rsidRDefault="00454696"/>
        </w:tc>
        <w:tc>
          <w:tcPr>
            <w:tcW w:w="568" w:type="dxa"/>
          </w:tcPr>
          <w:p w:rsidR="00454696" w:rsidRDefault="00454696"/>
        </w:tc>
      </w:tr>
      <w:tr w:rsidR="00454696">
        <w:trPr>
          <w:trHeight w:hRule="exact" w:val="277"/>
        </w:trPr>
        <w:tc>
          <w:tcPr>
            <w:tcW w:w="3828" w:type="dxa"/>
          </w:tcPr>
          <w:p w:rsidR="00454696" w:rsidRDefault="00454696"/>
        </w:tc>
        <w:tc>
          <w:tcPr>
            <w:tcW w:w="1702" w:type="dxa"/>
          </w:tcPr>
          <w:p w:rsidR="00454696" w:rsidRDefault="00454696"/>
        </w:tc>
        <w:tc>
          <w:tcPr>
            <w:tcW w:w="3545" w:type="dxa"/>
          </w:tcPr>
          <w:p w:rsidR="00454696" w:rsidRDefault="00454696"/>
        </w:tc>
        <w:tc>
          <w:tcPr>
            <w:tcW w:w="568" w:type="dxa"/>
          </w:tcPr>
          <w:p w:rsidR="00454696" w:rsidRDefault="00454696"/>
        </w:tc>
      </w:tr>
      <w:tr w:rsidR="00454696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4696" w:rsidRDefault="0052498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454696" w:rsidRDefault="0052498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454696">
        <w:trPr>
          <w:trHeight w:hRule="exact" w:val="277"/>
        </w:trPr>
        <w:tc>
          <w:tcPr>
            <w:tcW w:w="3828" w:type="dxa"/>
          </w:tcPr>
          <w:p w:rsidR="00454696" w:rsidRDefault="00454696"/>
        </w:tc>
        <w:tc>
          <w:tcPr>
            <w:tcW w:w="1702" w:type="dxa"/>
          </w:tcPr>
          <w:p w:rsidR="00454696" w:rsidRDefault="00454696"/>
        </w:tc>
        <w:tc>
          <w:tcPr>
            <w:tcW w:w="3545" w:type="dxa"/>
          </w:tcPr>
          <w:p w:rsidR="00454696" w:rsidRDefault="00454696"/>
        </w:tc>
        <w:tc>
          <w:tcPr>
            <w:tcW w:w="568" w:type="dxa"/>
          </w:tcPr>
          <w:p w:rsidR="00454696" w:rsidRDefault="00454696"/>
        </w:tc>
      </w:tr>
      <w:tr w:rsidR="00454696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Специальность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18.05.02 Химическая технология материалов современной энергетики</w:t>
            </w:r>
          </w:p>
        </w:tc>
      </w:tr>
      <w:tr w:rsidR="00454696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Специализация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Химическая технология редких и редкоземельных металлов</w:t>
            </w:r>
          </w:p>
        </w:tc>
      </w:tr>
      <w:tr w:rsidR="00454696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инженер</w:t>
            </w:r>
          </w:p>
        </w:tc>
      </w:tr>
      <w:tr w:rsidR="00454696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454696">
        <w:trPr>
          <w:trHeight w:hRule="exact" w:val="4109"/>
        </w:trPr>
        <w:tc>
          <w:tcPr>
            <w:tcW w:w="3828" w:type="dxa"/>
          </w:tcPr>
          <w:p w:rsidR="00454696" w:rsidRDefault="00454696"/>
        </w:tc>
        <w:tc>
          <w:tcPr>
            <w:tcW w:w="1702" w:type="dxa"/>
          </w:tcPr>
          <w:p w:rsidR="00454696" w:rsidRDefault="00454696"/>
        </w:tc>
        <w:tc>
          <w:tcPr>
            <w:tcW w:w="3545" w:type="dxa"/>
          </w:tcPr>
          <w:p w:rsidR="00454696" w:rsidRDefault="00454696"/>
        </w:tc>
        <w:tc>
          <w:tcPr>
            <w:tcW w:w="568" w:type="dxa"/>
          </w:tcPr>
          <w:p w:rsidR="00454696" w:rsidRDefault="00454696"/>
        </w:tc>
      </w:tr>
      <w:tr w:rsidR="00454696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54696" w:rsidRDefault="0052498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2023</w:t>
            </w:r>
          </w:p>
        </w:tc>
      </w:tr>
    </w:tbl>
    <w:p w:rsidR="00454696" w:rsidRDefault="0052498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454696" w:rsidTr="0052498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специальности</w:t>
            </w:r>
            <w:r>
              <w:t xml:space="preserve"> </w:t>
            </w:r>
            <w:r>
              <w:rPr>
                <w:color w:val="000000"/>
                <w:szCs w:val="28"/>
              </w:rPr>
              <w:t>18.05.02</w:t>
            </w:r>
            <w:r>
              <w:t xml:space="preserve"> </w:t>
            </w:r>
            <w:r>
              <w:rPr>
                <w:color w:val="000000"/>
                <w:szCs w:val="28"/>
              </w:rPr>
              <w:t>Химическая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технология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</w:t>
            </w:r>
            <w:r>
              <w:t xml:space="preserve"> </w:t>
            </w:r>
            <w:r>
              <w:rPr>
                <w:color w:val="000000"/>
                <w:szCs w:val="28"/>
              </w:rPr>
              <w:t>современной</w:t>
            </w:r>
            <w:r>
              <w:t xml:space="preserve"> </w:t>
            </w:r>
            <w:r>
              <w:rPr>
                <w:color w:val="000000"/>
                <w:szCs w:val="28"/>
              </w:rPr>
              <w:t>энергетики.</w:t>
            </w:r>
            <w:r>
              <w:t xml:space="preserve"> 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454696" w:rsidTr="0052498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454696" w:rsidRDefault="00524985" w:rsidP="00524985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454696" w:rsidTr="00524985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закон Российской Федерации «Об образовании в Российской Федерации» от 29 </w:t>
            </w:r>
            <w:r>
              <w:rPr>
                <w:color w:val="000000"/>
                <w:szCs w:val="28"/>
              </w:rPr>
              <w:t>декабря 2012 г. № 273-ФЗ;</w:t>
            </w:r>
          </w:p>
        </w:tc>
      </w:tr>
      <w:tr w:rsidR="00454696" w:rsidTr="00524985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государственный образовательный стандарт высшего образования (ФГОС ВО) по направлению подготовки 18.05.02 Химическая технология материалов современной энергетики, утвержденный приказом Министерства образования и </w:t>
            </w:r>
            <w:r>
              <w:rPr>
                <w:color w:val="000000"/>
                <w:szCs w:val="28"/>
              </w:rPr>
              <w:t>науки Российской Федерации от 07 августа 2020 года № 913;</w:t>
            </w:r>
          </w:p>
        </w:tc>
      </w:tr>
      <w:tr w:rsidR="00454696" w:rsidTr="00524985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</w:t>
            </w:r>
            <w:r>
              <w:rPr>
                <w:color w:val="000000"/>
                <w:szCs w:val="28"/>
              </w:rPr>
              <w:t>ержденный приказом Минобрнауки России от 6 апреля 2021 года № 245 (далее – Порядок организации образовательной деятельности);</w:t>
            </w:r>
          </w:p>
        </w:tc>
      </w:tr>
      <w:tr w:rsidR="00454696" w:rsidTr="00524985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</w:t>
            </w:r>
            <w:r>
              <w:rPr>
                <w:color w:val="000000"/>
                <w:szCs w:val="28"/>
              </w:rPr>
              <w:t>кий университет»</w:t>
            </w:r>
          </w:p>
        </w:tc>
      </w:tr>
      <w:tr w:rsidR="00454696" w:rsidTr="00524985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454696" w:rsidTr="0052498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454696" w:rsidTr="0052498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Трудоемкость освоения студентом ОП ВО в соответствии с ФГОС ВО по данному направлению 330 зачетных единиц, включая все </w:t>
            </w:r>
            <w:r>
              <w:rPr>
                <w:color w:val="000000"/>
                <w:szCs w:val="28"/>
              </w:rPr>
              <w:t>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454696" w:rsidTr="0052498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454696" w:rsidTr="0052498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каникулы, предо</w:t>
            </w:r>
            <w:r>
              <w:rPr>
                <w:color w:val="000000"/>
                <w:szCs w:val="28"/>
              </w:rPr>
              <w:t>ставляемые после прохождения государственной итоговой аттестации, составляет 5 лет 6 месяцев.</w:t>
            </w:r>
          </w:p>
        </w:tc>
      </w:tr>
      <w:tr w:rsidR="00454696" w:rsidTr="0052498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454696" w:rsidTr="0052498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Может реализовываться с применением электронного обучения и дистанционных </w:t>
            </w:r>
            <w:r>
              <w:rPr>
                <w:color w:val="000000"/>
                <w:szCs w:val="28"/>
              </w:rPr>
              <w:t>образовательных технологий.</w:t>
            </w:r>
          </w:p>
        </w:tc>
      </w:tr>
      <w:tr w:rsidR="00454696" w:rsidTr="0052498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454696" w:rsidTr="0052498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454696" w:rsidTr="0052498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454696" w:rsidTr="0052498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ОПОП ВО не содержит сведений, составляющих государственную тайну.</w:t>
            </w:r>
          </w:p>
        </w:tc>
      </w:tr>
      <w:tr w:rsidR="00454696" w:rsidTr="0052498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454696" w:rsidTr="0052498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Образовательная деятельность по </w:t>
            </w:r>
            <w:r>
              <w:rPr>
                <w:color w:val="000000"/>
                <w:szCs w:val="28"/>
              </w:rPr>
              <w:t>программе осуществляется на государственном языке Российской Федерации – русском языке.</w:t>
            </w:r>
          </w:p>
        </w:tc>
      </w:tr>
      <w:tr w:rsidR="00454696" w:rsidTr="0052498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454696" w:rsidTr="0052498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Области профессиональной деятельности и сферы профессиональной деятельности, в которых выпускники, освоившие </w:t>
            </w:r>
            <w:r>
              <w:rPr>
                <w:color w:val="000000"/>
                <w:szCs w:val="28"/>
              </w:rPr>
              <w:t>программу, могут осуществлять профессиональную деятельность: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26 Химическое, химико-технологическое производство</w:t>
            </w:r>
          </w:p>
        </w:tc>
      </w:tr>
      <w:tr w:rsidR="00454696" w:rsidTr="0052498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454696" w:rsidTr="0052498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Типы задач профессиональной деятельности, к которым готовятся </w:t>
            </w:r>
            <w:r>
              <w:rPr>
                <w:color w:val="000000"/>
                <w:szCs w:val="28"/>
              </w:rPr>
              <w:t>выпускники: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технологический.</w:t>
            </w:r>
          </w:p>
        </w:tc>
      </w:tr>
      <w:tr w:rsidR="00454696" w:rsidTr="0052498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454696" w:rsidTr="0052498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«инженер».</w:t>
            </w:r>
          </w:p>
        </w:tc>
      </w:tr>
      <w:tr w:rsidR="00454696" w:rsidTr="0052498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454696" w:rsidTr="0052498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Университет располагает на законном основании материально- техническим </w:t>
            </w:r>
            <w:r>
              <w:rPr>
                <w:color w:val="000000"/>
                <w:szCs w:val="28"/>
              </w:rPr>
              <w:t>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</w:t>
            </w:r>
            <w:r>
              <w:rPr>
                <w:color w:val="000000"/>
                <w:szCs w:val="28"/>
              </w:rPr>
              <w:t>ограммное обеспечение) указан в рабочих программах.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</w:t>
            </w:r>
            <w:r>
              <w:rPr>
                <w:color w:val="000000"/>
                <w:szCs w:val="28"/>
              </w:rPr>
              <w:t>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454696" w:rsidTr="0052498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454696" w:rsidTr="0052498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Реализация программы обеспечивается руководящими и п</w:t>
            </w:r>
            <w:r>
              <w:rPr>
                <w:color w:val="000000"/>
                <w:szCs w:val="28"/>
              </w:rPr>
              <w:t>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образовательной программы, и лиц, привлекаемых Орг</w:t>
            </w:r>
            <w:r>
              <w:rPr>
                <w:color w:val="000000"/>
                <w:szCs w:val="28"/>
              </w:rPr>
              <w:t>анизацией к реализации образовательной программы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</w:t>
            </w:r>
            <w:r>
              <w:rPr>
                <w:color w:val="000000"/>
                <w:szCs w:val="28"/>
              </w:rPr>
              <w:t>иплины (модуля), составляет 60 процентов.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имеющих </w:t>
            </w:r>
            <w:r>
              <w:rPr>
                <w:color w:val="000000"/>
                <w:szCs w:val="28"/>
              </w:rPr>
              <w:t>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составляе</w:t>
            </w:r>
            <w:r>
              <w:rPr>
                <w:color w:val="000000"/>
                <w:szCs w:val="28"/>
              </w:rPr>
              <w:t>т 60 процентов.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</w:t>
            </w:r>
            <w:r>
              <w:rPr>
                <w:color w:val="000000"/>
                <w:szCs w:val="28"/>
              </w:rPr>
              <w:t xml:space="preserve">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</w:t>
            </w:r>
            <w:r>
              <w:rPr>
                <w:color w:val="000000"/>
                <w:szCs w:val="28"/>
              </w:rPr>
              <w:t>ой профессиональной сфере не менее 3 лет), составляет 5 процентов.</w:t>
            </w:r>
          </w:p>
        </w:tc>
      </w:tr>
      <w:tr w:rsidR="00454696" w:rsidTr="0052498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 руководящих и 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</w:t>
            </w:r>
            <w:r>
              <w:rPr>
                <w:color w:val="000000"/>
                <w:szCs w:val="28"/>
              </w:rPr>
              <w:t>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</w:t>
            </w:r>
            <w:r>
              <w:rPr>
                <w:color w:val="000000"/>
                <w:szCs w:val="28"/>
              </w:rPr>
              <w:t>ессиональным стандартам (при наличии).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</w:t>
            </w:r>
            <w:r>
              <w:rPr>
                <w:color w:val="000000"/>
                <w:szCs w:val="28"/>
              </w:rPr>
              <w:t>иторинга системы образования, утверждаемого Минобрнауки России.</w:t>
            </w:r>
          </w:p>
        </w:tc>
      </w:tr>
      <w:tr w:rsidR="00454696" w:rsidTr="0052498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454696" w:rsidTr="0052498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 результате освоения программы у 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454696" w:rsidTr="00524985">
        <w:trPr>
          <w:trHeight w:val="483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следующими </w:t>
            </w:r>
            <w:r>
              <w:rPr>
                <w:color w:val="000000"/>
                <w:szCs w:val="28"/>
              </w:rPr>
              <w:lastRenderedPageBreak/>
              <w:t>универсальными компетенциями: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критический анализ проблемных ситуаций на основе системного подхода, вырабатывать стратегию действий (УК-1)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задачу, выделяя её базо</w:t>
            </w:r>
            <w:r>
              <w:rPr>
                <w:color w:val="000000"/>
                <w:szCs w:val="28"/>
              </w:rPr>
              <w:t>вые составляющие и осуществляет поиск информации для её решения (УК-1.1)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Определяет, интерпретирует и ранжирует информацию, требуемую для решения поставленной задачи (УК-1.2)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системный подход для решения поставленных задач (УК- 1.3)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</w:t>
            </w:r>
            <w:r>
              <w:rPr>
                <w:color w:val="000000"/>
                <w:szCs w:val="28"/>
              </w:rPr>
              <w:t>управлять проектом на всех этапах его жизненного цикла (УК-2)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 (УК-2.1)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мониторинг хо</w:t>
            </w:r>
            <w:r>
              <w:rPr>
                <w:color w:val="000000"/>
                <w:szCs w:val="28"/>
              </w:rPr>
              <w:t>да реализации проекта, корректирует отклонения, вносит дополнительные изменения в план реализации проекта (УК-2.2)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организовывать и руководить работой команды, вырабатывая командную стратегию для достижения поставленной цели (УК-3)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Определяет и </w:t>
            </w:r>
            <w:r>
              <w:rPr>
                <w:color w:val="000000"/>
                <w:szCs w:val="28"/>
              </w:rPr>
              <w:t>реализует свою роль в социальном взаимодействии и командной работе, исходя из стратегии сотрудничества для достижения поставленной цели (УК-3.1)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обмен информацией, знаниями и опытом с членами команды; оценивает идеи других членов команды для</w:t>
            </w:r>
            <w:r>
              <w:rPr>
                <w:color w:val="000000"/>
                <w:szCs w:val="28"/>
              </w:rPr>
              <w:t xml:space="preserve"> достижения поставленных целей (УК-3.2)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 (УК-4)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Ведёт деловую переписку на иностранном языке; выполн</w:t>
            </w:r>
            <w:r>
              <w:rPr>
                <w:color w:val="000000"/>
                <w:szCs w:val="28"/>
              </w:rPr>
              <w:t>яет перевод официальных и профессиональных целей с иностранного языка на русский и с русского языка на иностранный; устно представляет результаты своей деятельности на иностранном языке (УК-4.1)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Ведёт деловую переписку на русском языке с учётом особеннос</w:t>
            </w:r>
            <w:r>
              <w:rPr>
                <w:color w:val="000000"/>
                <w:szCs w:val="28"/>
              </w:rPr>
              <w:t>тей стилистики официальных и неофициальных писем; выбирает стиль общения на русском языке в зависимости от цели и условий партнерства (УК-4.2)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анализировать и учитывать разнообразие культур в процессе межкультурного взаимодействия (УК-5)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</w:t>
            </w:r>
            <w:r>
              <w:rPr>
                <w:color w:val="000000"/>
                <w:szCs w:val="28"/>
              </w:rPr>
              <w:t>т и анализирует особенности межкультурного взаимодействия, обусловленные различием социально-исторических, этических и ценностных систем (УК-5.1)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Предлгает способы преодоления коммуникативных барьеров при межкультурном взаимодействии в этическом и филосо</w:t>
            </w:r>
            <w:r>
              <w:rPr>
                <w:color w:val="000000"/>
                <w:szCs w:val="28"/>
              </w:rPr>
              <w:t>фском контексте (УК- 5.2)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Демонстрирует толерантное восприятие социальных и культурных различий, уважительное и бережное отношению к историческому наследию и </w:t>
            </w:r>
            <w:r>
              <w:rPr>
                <w:color w:val="000000"/>
                <w:szCs w:val="28"/>
              </w:rPr>
              <w:lastRenderedPageBreak/>
              <w:t>культурным традициям (УК-5.3)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Находит и использует необходимую для саморазвития и взаимодейств</w:t>
            </w:r>
            <w:r>
              <w:rPr>
                <w:color w:val="000000"/>
                <w:szCs w:val="28"/>
              </w:rPr>
              <w:t>ия с другими людьми информацию о культурных особенностях и традициях различных социальных групп (УК-5.4)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Проявляет в своём поведении уважительное отношение к историческому наследию и социокультурным традициям различных социальных групп, опирающееся на </w:t>
            </w:r>
            <w:r>
              <w:rPr>
                <w:color w:val="000000"/>
                <w:szCs w:val="28"/>
              </w:rPr>
              <w:t>знание этапов исторического развития России в контексте мировой истории и культурных традиций мира (УК-5.5)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Сознательно выбирает ценностные ориентиры и гражданскую позицию; аргументировано обсуждает и решает проблемы мировоззренческого, общественного и л</w:t>
            </w:r>
            <w:r>
              <w:rPr>
                <w:color w:val="000000"/>
                <w:szCs w:val="28"/>
              </w:rPr>
              <w:t>ичностного характера (УК-5.6)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основные категории философии к анализу мировоззренческой специфики различных культурных сообществ (УК-5.7)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историю России в контексте мирового исторического и культурного развития (УК-5.8)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оп</w:t>
            </w:r>
            <w:r>
              <w:rPr>
                <w:color w:val="000000"/>
                <w:szCs w:val="28"/>
              </w:rPr>
              <w:t>ределять и реализовывать приоритеты собственной деятельности и способы ее совершенствования на основе самооценки и образования в течение всей жизни (УК-6)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приоритеты собственной деятельности, личностного развития и профессионального роста (УК-</w:t>
            </w:r>
            <w:r>
              <w:rPr>
                <w:color w:val="000000"/>
                <w:szCs w:val="28"/>
              </w:rPr>
              <w:t>6.1)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требования рынка труда и предложения образовательных услуг для выстраивания траектории собственного профессионального роста (УК-6.2)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поддерживать должный уровень физической подготовленности для обеспечения полноценной социальной и</w:t>
            </w:r>
            <w:r>
              <w:rPr>
                <w:color w:val="000000"/>
                <w:szCs w:val="28"/>
              </w:rPr>
              <w:t xml:space="preserve"> профессиональной деятельности (УК-7)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своё рабочее время для оптимального сочетания физической и умственной нагрузки и обеспечения работоспособности (УК- 7.1)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Соблюдает нормы здорового образа жизни и поддерживает должный уровень физической по</w:t>
            </w:r>
            <w:r>
              <w:rPr>
                <w:color w:val="000000"/>
                <w:szCs w:val="28"/>
              </w:rPr>
              <w:t>дготовки (УК-7.2)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</w:t>
            </w:r>
            <w:r>
              <w:rPr>
                <w:color w:val="000000"/>
                <w:szCs w:val="28"/>
              </w:rPr>
              <w:t>и чрезвычайных ситуаций и военных конфликтов (УК-8)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опасные и вредные факторы в повседневной и профессиональной деятельности, предлагает мероприятия по обеспечению безопасных условий жизнедеятельности, в том числе в условиях чрезвычайных конф</w:t>
            </w:r>
            <w:r>
              <w:rPr>
                <w:color w:val="000000"/>
                <w:szCs w:val="28"/>
              </w:rPr>
              <w:t>ликтов (УК-8.1)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Обеспечивает безопасные условия жизнедеятельности при угрозе возникновения военных конфликтов, профессионально исполняет свои обязанности в условиях военного времени (УК-8.2)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использовать базовые дефектологические знания в социал</w:t>
            </w:r>
            <w:r>
              <w:rPr>
                <w:color w:val="000000"/>
                <w:szCs w:val="28"/>
              </w:rPr>
              <w:t>ьной и профессиональной сферах (УК-9)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психолого-педагогические особенности личности (УК- 9.1)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- Выявляет общие и специфические особые образовательные потребности лиц с органиченными возможностями здоровья в профессиональной сфере (УК-9.2)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</w:t>
            </w:r>
            <w:r>
              <w:rPr>
                <w:color w:val="000000"/>
                <w:szCs w:val="28"/>
              </w:rPr>
              <w:t>собен принимать обоснованные экономические решения в различных областях жизнедеятельности (УК-10)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экономически значимые явления и процессы при оценке эффективности результатов в различных областях жизнедеятельности (УК- 10.1)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Обосновывает э</w:t>
            </w:r>
            <w:r>
              <w:rPr>
                <w:color w:val="000000"/>
                <w:szCs w:val="28"/>
              </w:rPr>
              <w:t>кономические решения в различных областях жизнедеятельности (УК-10.2)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 (УК-11)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Выявляет и </w:t>
            </w:r>
            <w:r>
              <w:rPr>
                <w:color w:val="000000"/>
                <w:szCs w:val="28"/>
              </w:rPr>
              <w:t>оценивает коррупционное действие и содействует его пресечению в рамках правовых мер; квалифицирует коррупционное поведение как правонарушение (УК-11.1)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Формирует нетерпимое отношение к проявлению экстремизма и терроризма и квалифицирует их как правонаруш</w:t>
            </w:r>
            <w:r>
              <w:rPr>
                <w:color w:val="000000"/>
                <w:szCs w:val="28"/>
              </w:rPr>
              <w:t>ение (УК-11.2)</w:t>
            </w:r>
          </w:p>
        </w:tc>
      </w:tr>
      <w:tr w:rsidR="00454696" w:rsidTr="00524985">
        <w:trPr>
          <w:trHeight w:val="483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454696" w:rsidP="00524985">
            <w:pPr>
              <w:spacing w:after="0" w:line="360" w:lineRule="auto"/>
            </w:pPr>
          </w:p>
        </w:tc>
      </w:tr>
      <w:tr w:rsidR="00454696" w:rsidTr="0052498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использовать математические, естественнонаучные и инженерные знания для решения задач своей профессиональной деятельности; (ОПК-1)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Применяет математические методы при решении поставленных задач (ОПК-1.1)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естественнонаучные знания при решении поставленных задач (ОПК-1.2)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инженерные знания для решения задач своей профессиональной деятельности (ОПК-1.3)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</w:t>
            </w:r>
            <w:r>
              <w:rPr>
                <w:color w:val="000000"/>
                <w:szCs w:val="28"/>
              </w:rPr>
              <w:t>ет химические и физико-химические методы для решения профессиональных задач (ОПК-1.4)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использовать современное технологическое и аналитическое оборудование в профессиональной и научно-исследовательской деятельности; ( ОПК-2)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Владеет навыками раб</w:t>
            </w:r>
            <w:r>
              <w:rPr>
                <w:color w:val="000000"/>
                <w:szCs w:val="28"/>
              </w:rPr>
              <w:t>оты на современном технологическом и аналитическом оборудовании ( ОПК-2.1)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Обоснованно выбирает технологическое и аналитическое оборудование для решения задач своей профессиональной и научно- исследовательской деятельности ( ОПК-2.2)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проводить н</w:t>
            </w:r>
            <w:r>
              <w:rPr>
                <w:color w:val="000000"/>
                <w:szCs w:val="28"/>
              </w:rPr>
              <w:t>аучные исследования и анализ полученных результатов; (ОПК-3)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научные исследования в химической технологии редких элементов (ОПК-3.1)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результаты проведенных научных исследований (ОПК- 3.2)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Использует современные IT-технологии при </w:t>
            </w:r>
            <w:r>
              <w:rPr>
                <w:color w:val="000000"/>
                <w:szCs w:val="28"/>
              </w:rPr>
              <w:t>сборе, анализе и обработке информации (ОПК-3.3)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использовать методы математического моделирования отдельных стадий и всего технологического процесса, осуществлять теоретический анализ и экспериментальную проверку адекватности модели; (ОПК-4)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</w:t>
            </w:r>
            <w:r>
              <w:rPr>
                <w:color w:val="000000"/>
                <w:szCs w:val="28"/>
              </w:rPr>
              <w:t>ользует методы математического моделирования отдельных стадий и всего технологического процесса (ОПК-4.1)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теоретический анализ и экспериментальную проверку адекватности модели (ОПК-4.2)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понимать принципы работы современных информационны</w:t>
            </w:r>
            <w:r>
              <w:rPr>
                <w:color w:val="000000"/>
                <w:szCs w:val="28"/>
              </w:rPr>
              <w:t>х технологий и использовать их для решения задач профессиональной деятельности; (ОПК-5)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Понимает принципы работы современных информационных технологий (ОПК-5.1)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Понимает принципы работы с большими данными и функционирования интеллектуальных систем, , п</w:t>
            </w:r>
            <w:r>
              <w:rPr>
                <w:color w:val="000000"/>
                <w:szCs w:val="28"/>
              </w:rPr>
              <w:t>рименяет современные информационные технологии в профессиональной деятельности (ОПК-5.2)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современные информационные технологии для решения поставленных задач (ОПК-5.3)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использовать информацию, полученную при осуществлении своей профес</w:t>
            </w:r>
            <w:r>
              <w:rPr>
                <w:color w:val="000000"/>
                <w:szCs w:val="28"/>
              </w:rPr>
              <w:t>сиональной деятельности, с учетом основных требований информационной безопасности в том числе защиты государственной тайны. (ОПК-6)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информацию, полученную при осуществлении своей профессиональной деятельности, с учетом основных требований инфо</w:t>
            </w:r>
            <w:r>
              <w:rPr>
                <w:color w:val="000000"/>
                <w:szCs w:val="28"/>
              </w:rPr>
              <w:t>рмационной безопасности в том числе защиты государственной тайны (ОПК-6.1)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современные методы поиска, хранения, обработки, анализа и представления в требуемом формате информации из различных источников и баз данных, соблюдая при этом основные т</w:t>
            </w:r>
            <w:r>
              <w:rPr>
                <w:color w:val="000000"/>
                <w:szCs w:val="28"/>
              </w:rPr>
              <w:t>ребования информационной безопасности (ОПК-6.2)</w:t>
            </w:r>
          </w:p>
        </w:tc>
      </w:tr>
      <w:tr w:rsidR="00454696" w:rsidTr="0052498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454696" w:rsidTr="0052498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технологичес</w:t>
            </w:r>
            <w:r>
              <w:rPr>
                <w:b/>
                <w:color w:val="000000"/>
                <w:szCs w:val="28"/>
              </w:rPr>
              <w:t>кий</w:t>
            </w:r>
          </w:p>
        </w:tc>
      </w:tr>
      <w:tr w:rsidR="00454696" w:rsidTr="00524985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Способность разрабатывать технологические процессы извлечения редких и редкоземельных металлов из природного, вторичного и техногенного сырья, их разделения, очистки и получения на их основе материалов современной энергетики (ПК-2) (Определена на </w:t>
            </w:r>
            <w:r>
              <w:rPr>
                <w:color w:val="000000"/>
                <w:szCs w:val="28"/>
              </w:rPr>
              <w:t>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</w:t>
            </w:r>
            <w:r>
              <w:rPr>
                <w:color w:val="000000"/>
                <w:szCs w:val="28"/>
              </w:rPr>
              <w:t>аны выпускники, иных источников)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фундаментальные знания в области химии редких и редкоземельных металлов и материалов на их основе для анализа и разработки технологических процессов (ПК-2.1)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существующие технологии получения редк</w:t>
            </w:r>
            <w:r>
              <w:rPr>
                <w:color w:val="000000"/>
                <w:szCs w:val="28"/>
              </w:rPr>
              <w:t>их и редкоземельных металлов и материалов на их основе, выявляет недостатки и разрабатывает мероприятия по их совершенствованию (ПК-2.2)</w:t>
            </w:r>
          </w:p>
          <w:p w:rsidR="00454696" w:rsidRDefault="00524985" w:rsidP="00524985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Раазрабатыевает новые и оптимизирует уже существующие технологические процессы в химической технологии редких и редко</w:t>
            </w:r>
            <w:r>
              <w:rPr>
                <w:color w:val="000000"/>
                <w:szCs w:val="28"/>
              </w:rPr>
              <w:t>земельных металлов и материалов на их основе (ПК-2.3)</w:t>
            </w:r>
          </w:p>
        </w:tc>
      </w:tr>
    </w:tbl>
    <w:p w:rsidR="00454696" w:rsidRDefault="00454696"/>
    <w:sectPr w:rsidR="00454696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54696"/>
    <w:rsid w:val="0052498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D0C627-E981-4AE2-A058-FDE9E7F5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2558</Words>
  <Characters>14581</Characters>
  <Application>Microsoft Office Word</Application>
  <DocSecurity>0</DocSecurity>
  <Lines>121</Lines>
  <Paragraphs>34</Paragraphs>
  <ScaleCrop>false</ScaleCrop>
  <Company/>
  <LinksUpToDate>false</LinksUpToDate>
  <CharactersWithSpaces>17105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Пользователь Windows</cp:lastModifiedBy>
  <cp:revision>2</cp:revision>
  <dcterms:created xsi:type="dcterms:W3CDTF">2025-04-17T14:07:00Z</dcterms:created>
  <dcterms:modified xsi:type="dcterms:W3CDTF">2025-04-17T14:07:00Z</dcterms:modified>
</cp:coreProperties>
</file>