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41" w:rsidRDefault="00421444">
      <w:pPr>
        <w:spacing w:after="0" w:line="259" w:lineRule="auto"/>
        <w:ind w:left="0" w:right="33" w:firstLine="0"/>
        <w:jc w:val="center"/>
      </w:pPr>
      <w:r>
        <w:rPr>
          <w:noProof/>
        </w:rPr>
        <w:drawing>
          <wp:inline distT="0" distB="0" distL="0" distR="0">
            <wp:extent cx="885825" cy="100901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1B5641" w:rsidRDefault="00421444">
      <w:pPr>
        <w:spacing w:after="223" w:line="259" w:lineRule="auto"/>
        <w:ind w:left="0" w:right="87" w:firstLine="0"/>
        <w:jc w:val="center"/>
      </w:pPr>
      <w:r>
        <w:rPr>
          <w:sz w:val="22"/>
        </w:rPr>
        <w:t xml:space="preserve">МИНОБРНАУКИ РОССИИ </w:t>
      </w:r>
    </w:p>
    <w:p w:rsidR="001B5641" w:rsidRDefault="00421444" w:rsidP="00AE4F48">
      <w:pPr>
        <w:spacing w:after="7" w:line="284" w:lineRule="auto"/>
        <w:ind w:right="309"/>
        <w:jc w:val="center"/>
      </w:pPr>
      <w:r>
        <w:rPr>
          <w:sz w:val="22"/>
        </w:rPr>
        <w:t>Федеральное государственное бюджетное образовательное учреждение высшего образования</w:t>
      </w:r>
    </w:p>
    <w:p w:rsidR="001B5641" w:rsidRDefault="00421444">
      <w:pPr>
        <w:spacing w:after="119" w:line="259" w:lineRule="auto"/>
        <w:ind w:left="0" w:firstLine="0"/>
        <w:jc w:val="center"/>
      </w:pPr>
      <w:r>
        <w:rPr>
          <w:b/>
          <w:sz w:val="22"/>
        </w:rPr>
        <w:t xml:space="preserve">«МИРЭА – Российский технологический университет» </w:t>
      </w:r>
    </w:p>
    <w:p w:rsidR="001B5641" w:rsidRDefault="00421444">
      <w:pPr>
        <w:pStyle w:val="1"/>
      </w:pPr>
      <w:r>
        <w:t>РТУ МИРЭА</w:t>
      </w:r>
      <w:r>
        <w:rPr>
          <w:b w:val="0"/>
          <w:sz w:val="22"/>
        </w:rPr>
        <w:t xml:space="preserve"> </w:t>
      </w:r>
    </w:p>
    <w:p w:rsidR="001B5641" w:rsidRDefault="00421444">
      <w:pPr>
        <w:spacing w:after="250" w:line="259" w:lineRule="auto"/>
        <w:ind w:left="0" w:right="488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700" cy="39370"/>
                <wp:effectExtent l="0" t="0" r="0" b="0"/>
                <wp:docPr id="4914" name="Group 4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39370"/>
                          <a:chOff x="0" y="0"/>
                          <a:chExt cx="5600700" cy="39370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2540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4" style="width:441pt;height:3.10004pt;mso-position-horizontal-relative:char;mso-position-vertical-relative:line" coordsize="56007,393">
                <v:shape id="Shape 114" style="position:absolute;width:56007;height:139;left:0;top:254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56007;height:139;left:0;top:0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:rsidR="001B5641" w:rsidRDefault="00421444">
      <w:pPr>
        <w:pStyle w:val="1"/>
        <w:spacing w:after="171"/>
        <w:ind w:left="410" w:right="0"/>
        <w:jc w:val="left"/>
      </w:pPr>
      <w:r>
        <w:rPr>
          <w:sz w:val="36"/>
        </w:rPr>
        <w:t xml:space="preserve">МЕТОДИЧЕСКИЕ УКАЗАНИЯ ПО ВЫПОЛНЕНИЮ </w:t>
      </w:r>
    </w:p>
    <w:p w:rsidR="001B5641" w:rsidRDefault="00421444">
      <w:pPr>
        <w:spacing w:after="171" w:line="259" w:lineRule="auto"/>
        <w:ind w:right="91"/>
        <w:jc w:val="center"/>
      </w:pPr>
      <w:r>
        <w:rPr>
          <w:b/>
          <w:sz w:val="36"/>
        </w:rPr>
        <w:t xml:space="preserve">ЛАБОРАТОРНЫХ РАБОТ </w:t>
      </w:r>
    </w:p>
    <w:p w:rsidR="001B5641" w:rsidRDefault="00421444" w:rsidP="00AE4F48">
      <w:pPr>
        <w:spacing w:after="0" w:line="259" w:lineRule="auto"/>
        <w:jc w:val="center"/>
      </w:pPr>
      <w:r>
        <w:rPr>
          <w:b/>
          <w:sz w:val="36"/>
        </w:rPr>
        <w:t>Реакционно-</w:t>
      </w:r>
      <w:proofErr w:type="spellStart"/>
      <w:r>
        <w:rPr>
          <w:b/>
          <w:sz w:val="36"/>
        </w:rPr>
        <w:t>массобменные</w:t>
      </w:r>
      <w:proofErr w:type="spellEnd"/>
      <w:r>
        <w:rPr>
          <w:b/>
          <w:sz w:val="36"/>
        </w:rPr>
        <w:t xml:space="preserve"> процессы </w:t>
      </w:r>
      <w:r>
        <w:rPr>
          <w:i/>
          <w:sz w:val="12"/>
        </w:rPr>
        <w:t xml:space="preserve"> </w:t>
      </w:r>
    </w:p>
    <w:p w:rsidR="001B5641" w:rsidRDefault="00421444">
      <w:pPr>
        <w:tabs>
          <w:tab w:val="center" w:pos="2311"/>
          <w:tab w:val="center" w:pos="7237"/>
        </w:tabs>
        <w:spacing w:after="0" w:line="24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Направление подготовки </w:t>
      </w:r>
      <w:r>
        <w:tab/>
      </w:r>
      <w:r>
        <w:rPr>
          <w:b/>
        </w:rPr>
        <w:t xml:space="preserve">18.04.01 Химическая технология </w:t>
      </w:r>
    </w:p>
    <w:p w:rsidR="001B5641" w:rsidRDefault="00421444">
      <w:pPr>
        <w:spacing w:after="42" w:line="259" w:lineRule="auto"/>
        <w:ind w:left="465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80283" cy="6096"/>
                <wp:effectExtent l="0" t="0" r="0" b="0"/>
                <wp:docPr id="4908" name="Group 4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0283" cy="6096"/>
                          <a:chOff x="0" y="0"/>
                          <a:chExt cx="3280283" cy="6096"/>
                        </a:xfrm>
                      </wpg:grpSpPr>
                      <wps:wsp>
                        <wps:cNvPr id="6583" name="Shape 6583"/>
                        <wps:cNvSpPr/>
                        <wps:spPr>
                          <a:xfrm>
                            <a:off x="0" y="0"/>
                            <a:ext cx="32802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0283" h="9144">
                                <a:moveTo>
                                  <a:pt x="0" y="0"/>
                                </a:moveTo>
                                <a:lnTo>
                                  <a:pt x="3280283" y="0"/>
                                </a:lnTo>
                                <a:lnTo>
                                  <a:pt x="32802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08" style="width:258.29pt;height:0.47998pt;mso-position-horizontal-relative:char;mso-position-vertical-relative:line" coordsize="32802,60">
                <v:shape id="Shape 6584" style="position:absolute;width:32802;height:91;left:0;top:0;" coordsize="3280283,9144" path="m0,0l3280283,0l328028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B5641" w:rsidRDefault="00421444">
      <w:pPr>
        <w:tabs>
          <w:tab w:val="center" w:pos="2311"/>
          <w:tab w:val="center" w:pos="7238"/>
        </w:tabs>
        <w:spacing w:after="17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i/>
          <w:sz w:val="20"/>
        </w:rPr>
        <w:t>(код и наименование)</w:t>
      </w:r>
      <w:r>
        <w:rPr>
          <w:b/>
          <w:sz w:val="20"/>
        </w:rPr>
        <w:t xml:space="preserve"> </w:t>
      </w:r>
    </w:p>
    <w:p w:rsidR="001B5641" w:rsidRDefault="00421444" w:rsidP="00AE4F48">
      <w:pPr>
        <w:pStyle w:val="2"/>
        <w:ind w:left="122" w:hanging="10"/>
        <w:jc w:val="left"/>
      </w:pPr>
      <w:r>
        <w:rPr>
          <w:b w:val="0"/>
        </w:rPr>
        <w:t xml:space="preserve">Магистерская программа (направленность) </w:t>
      </w:r>
      <w:r>
        <w:t xml:space="preserve">Теория и инжиниринг энергосберегающих технологий органических веществ </w:t>
      </w:r>
    </w:p>
    <w:p w:rsidR="001B5641" w:rsidRDefault="00421444">
      <w:pPr>
        <w:spacing w:after="42" w:line="259" w:lineRule="auto"/>
        <w:ind w:left="546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67838" cy="6096"/>
                <wp:effectExtent l="0" t="0" r="0" b="0"/>
                <wp:docPr id="4909" name="Group 4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7838" cy="6096"/>
                          <a:chOff x="0" y="0"/>
                          <a:chExt cx="2767838" cy="6096"/>
                        </a:xfrm>
                      </wpg:grpSpPr>
                      <wps:wsp>
                        <wps:cNvPr id="6585" name="Shape 6585"/>
                        <wps:cNvSpPr/>
                        <wps:spPr>
                          <a:xfrm>
                            <a:off x="0" y="0"/>
                            <a:ext cx="27678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7838" h="9144">
                                <a:moveTo>
                                  <a:pt x="0" y="0"/>
                                </a:moveTo>
                                <a:lnTo>
                                  <a:pt x="2767838" y="0"/>
                                </a:lnTo>
                                <a:lnTo>
                                  <a:pt x="27678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09" style="width:217.94pt;height:0.480011pt;mso-position-horizontal-relative:char;mso-position-vertical-relative:line" coordsize="27678,60">
                <v:shape id="Shape 6586" style="position:absolute;width:27678;height:91;left:0;top:0;" coordsize="2767838,9144" path="m0,0l2767838,0l276783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B5641" w:rsidRDefault="00421444">
      <w:pPr>
        <w:tabs>
          <w:tab w:val="center" w:pos="2715"/>
          <w:tab w:val="center" w:pos="7641"/>
        </w:tabs>
        <w:spacing w:after="17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i/>
          <w:sz w:val="20"/>
        </w:rPr>
        <w:t xml:space="preserve">(код и наименование) </w:t>
      </w:r>
    </w:p>
    <w:p w:rsidR="001B5641" w:rsidRDefault="00421444">
      <w:pPr>
        <w:tabs>
          <w:tab w:val="center" w:pos="1963"/>
          <w:tab w:val="center" w:pos="6890"/>
        </w:tabs>
        <w:spacing w:after="192" w:line="24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Институт </w:t>
      </w:r>
      <w:r>
        <w:tab/>
      </w:r>
      <w:r>
        <w:rPr>
          <w:b/>
        </w:rPr>
        <w:t xml:space="preserve">тонких химических технологий </w:t>
      </w:r>
    </w:p>
    <w:p w:rsidR="001B5641" w:rsidRDefault="00421444">
      <w:pPr>
        <w:tabs>
          <w:tab w:val="center" w:pos="1963"/>
          <w:tab w:val="center" w:pos="6889"/>
        </w:tabs>
        <w:spacing w:after="0" w:line="24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 xml:space="preserve">имени М.В. Ломоносова </w:t>
      </w:r>
    </w:p>
    <w:p w:rsidR="001B5641" w:rsidRDefault="00421444">
      <w:pPr>
        <w:spacing w:after="42" w:line="259" w:lineRule="auto"/>
        <w:ind w:left="396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22243" cy="6096"/>
                <wp:effectExtent l="0" t="0" r="0" b="0"/>
                <wp:docPr id="4910" name="Group 4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2243" cy="6096"/>
                          <a:chOff x="0" y="0"/>
                          <a:chExt cx="3722243" cy="6096"/>
                        </a:xfrm>
                      </wpg:grpSpPr>
                      <wps:wsp>
                        <wps:cNvPr id="6587" name="Shape 6587"/>
                        <wps:cNvSpPr/>
                        <wps:spPr>
                          <a:xfrm>
                            <a:off x="0" y="0"/>
                            <a:ext cx="37222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243" h="9144">
                                <a:moveTo>
                                  <a:pt x="0" y="0"/>
                                </a:moveTo>
                                <a:lnTo>
                                  <a:pt x="3722243" y="0"/>
                                </a:lnTo>
                                <a:lnTo>
                                  <a:pt x="37222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0" style="width:293.09pt;height:0.47998pt;mso-position-horizontal-relative:char;mso-position-vertical-relative:line" coordsize="37222,60">
                <v:shape id="Shape 6588" style="position:absolute;width:37222;height:91;left:0;top:0;" coordsize="3722243,9144" path="m0,0l3722243,0l372224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B5641" w:rsidRDefault="00421444">
      <w:pPr>
        <w:tabs>
          <w:tab w:val="center" w:pos="1963"/>
          <w:tab w:val="center" w:pos="6889"/>
        </w:tabs>
        <w:spacing w:after="21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i/>
          <w:sz w:val="20"/>
        </w:rPr>
        <w:t>(краткое и полное наименование)</w:t>
      </w:r>
      <w:r>
        <w:rPr>
          <w:sz w:val="20"/>
        </w:rPr>
        <w:t xml:space="preserve"> </w:t>
      </w:r>
    </w:p>
    <w:p w:rsidR="001B5641" w:rsidRDefault="00421444">
      <w:pPr>
        <w:pStyle w:val="3"/>
        <w:tabs>
          <w:tab w:val="center" w:pos="2202"/>
          <w:tab w:val="center" w:pos="712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Форма обучения </w:t>
      </w:r>
      <w:r>
        <w:tab/>
      </w:r>
      <w:r>
        <w:rPr>
          <w:b/>
        </w:rPr>
        <w:t xml:space="preserve">Очная </w:t>
      </w:r>
    </w:p>
    <w:p w:rsidR="001B5641" w:rsidRDefault="00421444">
      <w:pPr>
        <w:spacing w:after="42" w:line="259" w:lineRule="auto"/>
        <w:ind w:left="443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20491" cy="6096"/>
                <wp:effectExtent l="0" t="0" r="0" b="0"/>
                <wp:docPr id="4911" name="Group 4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491" cy="6096"/>
                          <a:chOff x="0" y="0"/>
                          <a:chExt cx="3420491" cy="6096"/>
                        </a:xfrm>
                      </wpg:grpSpPr>
                      <wps:wsp>
                        <wps:cNvPr id="6589" name="Shape 6589"/>
                        <wps:cNvSpPr/>
                        <wps:spPr>
                          <a:xfrm>
                            <a:off x="0" y="0"/>
                            <a:ext cx="34204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91" h="9144">
                                <a:moveTo>
                                  <a:pt x="0" y="0"/>
                                </a:moveTo>
                                <a:lnTo>
                                  <a:pt x="3420491" y="0"/>
                                </a:lnTo>
                                <a:lnTo>
                                  <a:pt x="34204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1" style="width:269.33pt;height:0.47998pt;mso-position-horizontal-relative:char;mso-position-vertical-relative:line" coordsize="34204,60">
                <v:shape id="Shape 6590" style="position:absolute;width:34204;height:91;left:0;top:0;" coordsize="3420491,9144" path="m0,0l3420491,0l342049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B5641" w:rsidRDefault="00421444">
      <w:pPr>
        <w:tabs>
          <w:tab w:val="center" w:pos="2201"/>
          <w:tab w:val="center" w:pos="7129"/>
        </w:tabs>
        <w:spacing w:after="21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i/>
          <w:sz w:val="20"/>
        </w:rPr>
        <w:t>(очная, очно-заочная, заочная)</w:t>
      </w:r>
      <w:r>
        <w:rPr>
          <w:sz w:val="20"/>
        </w:rPr>
        <w:t xml:space="preserve"> </w:t>
      </w:r>
    </w:p>
    <w:p w:rsidR="001B5641" w:rsidRDefault="00421444">
      <w:pPr>
        <w:pStyle w:val="3"/>
        <w:tabs>
          <w:tab w:val="center" w:pos="2271"/>
          <w:tab w:val="center" w:pos="71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Программа подготовки </w:t>
      </w:r>
      <w:r>
        <w:tab/>
      </w:r>
      <w:r>
        <w:rPr>
          <w:b/>
        </w:rPr>
        <w:t xml:space="preserve">Академическая </w:t>
      </w:r>
    </w:p>
    <w:p w:rsidR="001B5641" w:rsidRDefault="00421444">
      <w:pPr>
        <w:spacing w:after="44" w:line="259" w:lineRule="auto"/>
        <w:ind w:left="457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30575" cy="6096"/>
                <wp:effectExtent l="0" t="0" r="0" b="0"/>
                <wp:docPr id="4912" name="Group 4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575" cy="6096"/>
                          <a:chOff x="0" y="0"/>
                          <a:chExt cx="3330575" cy="6096"/>
                        </a:xfrm>
                      </wpg:grpSpPr>
                      <wps:wsp>
                        <wps:cNvPr id="6591" name="Shape 6591"/>
                        <wps:cNvSpPr/>
                        <wps:spPr>
                          <a:xfrm>
                            <a:off x="0" y="0"/>
                            <a:ext cx="3330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0575" h="9144">
                                <a:moveTo>
                                  <a:pt x="0" y="0"/>
                                </a:moveTo>
                                <a:lnTo>
                                  <a:pt x="3330575" y="0"/>
                                </a:lnTo>
                                <a:lnTo>
                                  <a:pt x="3330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2" style="width:262.25pt;height:0.47998pt;mso-position-horizontal-relative:char;mso-position-vertical-relative:line" coordsize="33305,60">
                <v:shape id="Shape 6592" style="position:absolute;width:33305;height:91;left:0;top:0;" coordsize="3330575,9144" path="m0,0l3330575,0l33305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B5641" w:rsidRDefault="00421444">
      <w:pPr>
        <w:tabs>
          <w:tab w:val="center" w:pos="2273"/>
          <w:tab w:val="center" w:pos="7196"/>
        </w:tabs>
        <w:spacing w:after="21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i/>
          <w:sz w:val="20"/>
        </w:rPr>
        <w:t xml:space="preserve">(академическая, </w:t>
      </w:r>
      <w:proofErr w:type="spellStart"/>
      <w:r>
        <w:rPr>
          <w:i/>
          <w:sz w:val="20"/>
        </w:rPr>
        <w:t>прикладнаямагистратура</w:t>
      </w:r>
      <w:proofErr w:type="spellEnd"/>
      <w:r>
        <w:rPr>
          <w:i/>
          <w:sz w:val="20"/>
        </w:rPr>
        <w:t>)</w:t>
      </w:r>
      <w:r>
        <w:rPr>
          <w:sz w:val="20"/>
        </w:rPr>
        <w:t xml:space="preserve"> </w:t>
      </w:r>
    </w:p>
    <w:p w:rsidR="001B5641" w:rsidRDefault="00421444">
      <w:pPr>
        <w:spacing w:after="176" w:line="259" w:lineRule="auto"/>
        <w:ind w:left="2338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1B5641" w:rsidRDefault="00421444">
      <w:pPr>
        <w:pStyle w:val="3"/>
        <w:tabs>
          <w:tab w:val="center" w:pos="2338"/>
          <w:tab w:val="center" w:pos="726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Квалификация выпускника </w:t>
      </w:r>
      <w:r>
        <w:tab/>
      </w:r>
      <w:r>
        <w:rPr>
          <w:b/>
        </w:rPr>
        <w:t xml:space="preserve">Магистр </w:t>
      </w:r>
    </w:p>
    <w:p w:rsidR="001B5641" w:rsidRDefault="00421444">
      <w:pPr>
        <w:spacing w:after="42" w:line="259" w:lineRule="auto"/>
        <w:ind w:left="470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46755" cy="6096"/>
                <wp:effectExtent l="0" t="0" r="0" b="0"/>
                <wp:docPr id="4913" name="Group 4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755" cy="6096"/>
                          <a:chOff x="0" y="0"/>
                          <a:chExt cx="3246755" cy="6096"/>
                        </a:xfrm>
                      </wpg:grpSpPr>
                      <wps:wsp>
                        <wps:cNvPr id="6593" name="Shape 6593"/>
                        <wps:cNvSpPr/>
                        <wps:spPr>
                          <a:xfrm>
                            <a:off x="0" y="0"/>
                            <a:ext cx="3246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755" h="9144">
                                <a:moveTo>
                                  <a:pt x="0" y="0"/>
                                </a:moveTo>
                                <a:lnTo>
                                  <a:pt x="3246755" y="0"/>
                                </a:lnTo>
                                <a:lnTo>
                                  <a:pt x="3246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3" style="width:255.65pt;height:0.47998pt;mso-position-horizontal-relative:char;mso-position-vertical-relative:line" coordsize="32467,60">
                <v:shape id="Shape 6594" style="position:absolute;width:32467;height:91;left:0;top:0;" coordsize="3246755,9144" path="m0,0l3246755,0l324675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B5641" w:rsidRDefault="00421444">
      <w:pPr>
        <w:spacing w:after="176" w:line="259" w:lineRule="auto"/>
        <w:ind w:left="2338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1B5641" w:rsidRDefault="00421444">
      <w:pPr>
        <w:spacing w:after="0" w:line="259" w:lineRule="auto"/>
        <w:ind w:left="0" w:firstLine="0"/>
        <w:jc w:val="center"/>
      </w:pPr>
      <w:r>
        <w:t xml:space="preserve">Москва 2021 </w:t>
      </w:r>
    </w:p>
    <w:p w:rsidR="00AE4F48" w:rsidRDefault="00AE4F48">
      <w:pPr>
        <w:spacing w:after="0" w:line="259" w:lineRule="auto"/>
        <w:ind w:left="0" w:firstLine="0"/>
        <w:jc w:val="center"/>
      </w:pPr>
      <w:bookmarkStart w:id="0" w:name="_GoBack"/>
      <w:bookmarkEnd w:id="0"/>
    </w:p>
    <w:p w:rsidR="001B5641" w:rsidRDefault="00421444">
      <w:pPr>
        <w:spacing w:after="10" w:line="269" w:lineRule="auto"/>
        <w:jc w:val="center"/>
      </w:pPr>
      <w:r>
        <w:lastRenderedPageBreak/>
        <w:t xml:space="preserve">План проведения занятий </w:t>
      </w:r>
    </w:p>
    <w:tbl>
      <w:tblPr>
        <w:tblStyle w:val="TableGrid"/>
        <w:tblW w:w="9859" w:type="dxa"/>
        <w:tblInd w:w="-31" w:type="dxa"/>
        <w:tblCellMar>
          <w:top w:w="9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95"/>
        <w:gridCol w:w="1710"/>
        <w:gridCol w:w="5833"/>
        <w:gridCol w:w="1721"/>
      </w:tblGrid>
      <w:tr w:rsidR="001B5641">
        <w:trPr>
          <w:trHeight w:val="68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41" w:rsidRDefault="00421444">
            <w:pPr>
              <w:spacing w:after="19" w:line="259" w:lineRule="auto"/>
              <w:ind w:left="146" w:right="0" w:firstLine="0"/>
            </w:pPr>
            <w:r>
              <w:t xml:space="preserve">№ </w:t>
            </w:r>
          </w:p>
          <w:p w:rsidR="001B5641" w:rsidRDefault="00421444">
            <w:pPr>
              <w:spacing w:after="0" w:line="259" w:lineRule="auto"/>
              <w:ind w:left="91" w:right="0" w:firstLine="0"/>
            </w:pPr>
            <w:r>
              <w:t xml:space="preserve">п/п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41" w:rsidRDefault="00421444">
            <w:pPr>
              <w:spacing w:after="0" w:line="259" w:lineRule="auto"/>
              <w:ind w:left="0" w:right="0" w:firstLine="0"/>
              <w:jc w:val="center"/>
            </w:pPr>
            <w:r>
              <w:t xml:space="preserve">№ раздела дисциплины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41" w:rsidRDefault="00421444">
            <w:pPr>
              <w:spacing w:after="0" w:line="259" w:lineRule="auto"/>
              <w:ind w:left="0" w:right="3" w:firstLine="0"/>
              <w:jc w:val="center"/>
            </w:pPr>
            <w:r>
              <w:t xml:space="preserve">Тематика практических занятий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41" w:rsidRDefault="00421444">
            <w:pPr>
              <w:spacing w:after="25" w:line="259" w:lineRule="auto"/>
              <w:ind w:left="0" w:right="0" w:firstLine="0"/>
            </w:pPr>
            <w:r>
              <w:t>Трудоемкость</w:t>
            </w:r>
          </w:p>
          <w:p w:rsidR="001B5641" w:rsidRDefault="00421444">
            <w:pPr>
              <w:spacing w:after="0" w:line="259" w:lineRule="auto"/>
              <w:ind w:left="0" w:right="0" w:firstLine="0"/>
              <w:jc w:val="center"/>
            </w:pPr>
            <w:r>
              <w:t xml:space="preserve">(в часах) </w:t>
            </w:r>
          </w:p>
        </w:tc>
      </w:tr>
      <w:tr w:rsidR="001B5641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41" w:rsidRDefault="00421444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41" w:rsidRDefault="00421444">
            <w:pPr>
              <w:spacing w:after="0" w:line="259" w:lineRule="auto"/>
              <w:ind w:left="0" w:right="4" w:firstLine="0"/>
              <w:jc w:val="center"/>
            </w:pPr>
            <w:r>
              <w:t xml:space="preserve">1-2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41" w:rsidRDefault="00421444">
            <w:pPr>
              <w:spacing w:after="0" w:line="259" w:lineRule="auto"/>
              <w:ind w:left="91" w:right="0" w:firstLine="0"/>
              <w:jc w:val="left"/>
            </w:pPr>
            <w:r>
              <w:t xml:space="preserve">Количественное построение многообразий химического взаимодействия.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41" w:rsidRDefault="00421444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</w:tr>
      <w:tr w:rsidR="001B5641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41" w:rsidRDefault="00421444">
            <w:pPr>
              <w:spacing w:after="0" w:line="259" w:lineRule="auto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41" w:rsidRDefault="00421444">
            <w:pPr>
              <w:spacing w:after="0" w:line="259" w:lineRule="auto"/>
              <w:ind w:left="0" w:right="4" w:firstLine="0"/>
              <w:jc w:val="center"/>
            </w:pPr>
            <w:r>
              <w:t xml:space="preserve">1-2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41" w:rsidRDefault="00421444">
            <w:pPr>
              <w:spacing w:after="0" w:line="259" w:lineRule="auto"/>
              <w:ind w:left="91" w:right="0" w:firstLine="0"/>
              <w:jc w:val="left"/>
            </w:pPr>
            <w:r>
              <w:t xml:space="preserve">Статические характеристики реакционных систем, обусловленные термодинамическим равновесием.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41" w:rsidRDefault="00421444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</w:tr>
      <w:tr w:rsidR="001B5641">
        <w:trPr>
          <w:trHeight w:val="129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41" w:rsidRDefault="00421444">
            <w:pPr>
              <w:spacing w:after="0" w:line="259" w:lineRule="auto"/>
              <w:ind w:left="0" w:right="3" w:firstLine="0"/>
              <w:jc w:val="center"/>
            </w:pPr>
            <w:r>
              <w:t xml:space="preserve">3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41" w:rsidRDefault="00421444">
            <w:pPr>
              <w:spacing w:after="0" w:line="259" w:lineRule="auto"/>
              <w:ind w:left="0" w:right="4" w:firstLine="0"/>
              <w:jc w:val="center"/>
            </w:pPr>
            <w:r>
              <w:t xml:space="preserve">3-6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41" w:rsidRDefault="00421444">
            <w:pPr>
              <w:spacing w:after="0" w:line="259" w:lineRule="auto"/>
              <w:ind w:left="91" w:right="0" w:firstLine="0"/>
              <w:jc w:val="left"/>
            </w:pPr>
            <w:r>
              <w:t xml:space="preserve">Анализ статики </w:t>
            </w:r>
            <w:proofErr w:type="spellStart"/>
            <w:r>
              <w:t>реакционноректификационного</w:t>
            </w:r>
            <w:proofErr w:type="spellEnd"/>
            <w:r>
              <w:t xml:space="preserve"> процесса четырехкомпонентной смеси с одной химической реакцией.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41" w:rsidRDefault="00421444">
            <w:pPr>
              <w:spacing w:after="0" w:line="259" w:lineRule="auto"/>
              <w:ind w:left="0" w:right="1" w:firstLine="0"/>
              <w:jc w:val="center"/>
            </w:pPr>
            <w:r>
              <w:t xml:space="preserve">6 </w:t>
            </w:r>
          </w:p>
        </w:tc>
      </w:tr>
      <w:tr w:rsidR="001B5641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41" w:rsidRDefault="00421444">
            <w:pPr>
              <w:spacing w:after="0" w:line="259" w:lineRule="auto"/>
              <w:ind w:left="0" w:right="178" w:firstLine="0"/>
              <w:jc w:val="right"/>
            </w:pP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41" w:rsidRDefault="00421444">
            <w:pPr>
              <w:spacing w:after="0" w:line="259" w:lineRule="auto"/>
              <w:ind w:left="0" w:right="4" w:firstLine="0"/>
              <w:jc w:val="center"/>
            </w:pPr>
            <w:r>
              <w:t xml:space="preserve">7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41" w:rsidRDefault="00421444">
            <w:pPr>
              <w:spacing w:after="0" w:line="259" w:lineRule="auto"/>
              <w:ind w:left="91" w:right="0" w:firstLine="0"/>
              <w:jc w:val="left"/>
            </w:pPr>
            <w:r>
              <w:t xml:space="preserve">Математическое моделирование и расчет реакционно-ректификационного процесса.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41" w:rsidRDefault="00421444">
            <w:pPr>
              <w:spacing w:after="0" w:line="259" w:lineRule="auto"/>
              <w:ind w:left="0" w:right="1" w:firstLine="0"/>
              <w:jc w:val="center"/>
            </w:pPr>
            <w:r>
              <w:t xml:space="preserve">6 </w:t>
            </w:r>
          </w:p>
        </w:tc>
      </w:tr>
      <w:tr w:rsidR="001B5641">
        <w:trPr>
          <w:trHeight w:val="334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641" w:rsidRDefault="001B56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641" w:rsidRDefault="00421444">
            <w:pPr>
              <w:spacing w:after="0" w:line="259" w:lineRule="auto"/>
              <w:ind w:left="0" w:right="91" w:firstLine="0"/>
              <w:jc w:val="right"/>
            </w:pPr>
            <w:r>
              <w:rPr>
                <w:i/>
              </w:rPr>
              <w:t>Всего в 1 семестре:</w:t>
            </w:r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41" w:rsidRDefault="00421444">
            <w:pPr>
              <w:spacing w:after="0" w:line="259" w:lineRule="auto"/>
              <w:ind w:left="1" w:right="0" w:firstLine="0"/>
              <w:jc w:val="center"/>
            </w:pPr>
            <w:r>
              <w:rPr>
                <w:i/>
              </w:rPr>
              <w:t xml:space="preserve">16 </w:t>
            </w:r>
          </w:p>
        </w:tc>
      </w:tr>
    </w:tbl>
    <w:p w:rsidR="001B5641" w:rsidRDefault="00421444">
      <w:pPr>
        <w:spacing w:after="25" w:line="259" w:lineRule="auto"/>
        <w:ind w:left="0" w:right="19" w:firstLine="0"/>
        <w:jc w:val="center"/>
      </w:pPr>
      <w:r>
        <w:t xml:space="preserve"> </w:t>
      </w:r>
    </w:p>
    <w:p w:rsidR="001B5641" w:rsidRDefault="00421444">
      <w:pPr>
        <w:ind w:left="3138" w:right="158" w:hanging="2420"/>
      </w:pPr>
      <w:r>
        <w:t xml:space="preserve">Лабораторная работа №1.  Количественное построение многообразий химического взаимодействия </w:t>
      </w:r>
    </w:p>
    <w:p w:rsidR="001B5641" w:rsidRDefault="00421444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ind w:left="139" w:right="158"/>
      </w:pPr>
      <w:r>
        <w:t xml:space="preserve">Цель работы Освоение методики расчета и построения многообразий химического взаимодействия в концентрационном симплексе. Задания по работе: </w:t>
      </w:r>
    </w:p>
    <w:p w:rsidR="001B5641" w:rsidRDefault="00421444">
      <w:pPr>
        <w:spacing w:after="38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numPr>
          <w:ilvl w:val="0"/>
          <w:numId w:val="1"/>
        </w:numPr>
        <w:ind w:right="158" w:hanging="360"/>
      </w:pPr>
      <w:r>
        <w:t xml:space="preserve">в среде программного пакета </w:t>
      </w:r>
      <w:proofErr w:type="spellStart"/>
      <w:r>
        <w:t>Aspen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создать новую задачу; </w:t>
      </w:r>
    </w:p>
    <w:p w:rsidR="001B5641" w:rsidRDefault="00421444">
      <w:pPr>
        <w:numPr>
          <w:ilvl w:val="0"/>
          <w:numId w:val="1"/>
        </w:numPr>
        <w:ind w:right="158" w:hanging="360"/>
      </w:pPr>
      <w:r>
        <w:t xml:space="preserve">выбрать из базы данных компоненты реакционной смеси; </w:t>
      </w:r>
    </w:p>
    <w:p w:rsidR="001B5641" w:rsidRDefault="00421444">
      <w:pPr>
        <w:numPr>
          <w:ilvl w:val="0"/>
          <w:numId w:val="1"/>
        </w:numPr>
        <w:ind w:right="158" w:hanging="360"/>
      </w:pPr>
      <w:r>
        <w:t xml:space="preserve">задать модель расчета физико-химических свойств; </w:t>
      </w:r>
    </w:p>
    <w:p w:rsidR="001B5641" w:rsidRDefault="00421444">
      <w:pPr>
        <w:numPr>
          <w:ilvl w:val="0"/>
          <w:numId w:val="1"/>
        </w:numPr>
        <w:ind w:right="158" w:hanging="360"/>
      </w:pPr>
      <w:r>
        <w:t xml:space="preserve">задать стехиометрию химической реакции в соответствии с индивидуальным заданием; </w:t>
      </w:r>
    </w:p>
    <w:p w:rsidR="001B5641" w:rsidRDefault="00421444">
      <w:pPr>
        <w:numPr>
          <w:ilvl w:val="0"/>
          <w:numId w:val="1"/>
        </w:numPr>
        <w:ind w:right="158" w:hanging="360"/>
      </w:pPr>
      <w:r>
        <w:t xml:space="preserve">выбрать </w:t>
      </w:r>
      <w:r>
        <w:tab/>
        <w:t xml:space="preserve">из </w:t>
      </w:r>
      <w:r>
        <w:tab/>
        <w:t xml:space="preserve">библиотеки </w:t>
      </w:r>
      <w:r>
        <w:tab/>
        <w:t xml:space="preserve">аппаратов </w:t>
      </w:r>
      <w:r>
        <w:tab/>
        <w:t xml:space="preserve">модуль </w:t>
      </w:r>
      <w:r>
        <w:tab/>
      </w:r>
      <w:proofErr w:type="spellStart"/>
      <w:r>
        <w:t>Stoichiometric</w:t>
      </w:r>
      <w:proofErr w:type="spellEnd"/>
      <w:r>
        <w:t xml:space="preserve"> </w:t>
      </w:r>
      <w:r>
        <w:tab/>
      </w:r>
      <w:proofErr w:type="spellStart"/>
      <w:r>
        <w:t>reactor</w:t>
      </w:r>
      <w:proofErr w:type="spellEnd"/>
      <w:r>
        <w:t xml:space="preserve"> </w:t>
      </w:r>
    </w:p>
    <w:p w:rsidR="001B5641" w:rsidRDefault="00421444">
      <w:pPr>
        <w:spacing w:after="35"/>
        <w:ind w:left="514" w:right="158"/>
      </w:pPr>
      <w:r>
        <w:t xml:space="preserve">(стехиометрический реактор) и построить технологическую схему с потоками питания и продукта; </w:t>
      </w:r>
    </w:p>
    <w:p w:rsidR="001B5641" w:rsidRDefault="00421444">
      <w:pPr>
        <w:numPr>
          <w:ilvl w:val="0"/>
          <w:numId w:val="1"/>
        </w:numPr>
        <w:spacing w:after="33"/>
        <w:ind w:right="158" w:hanging="360"/>
      </w:pPr>
      <w:r>
        <w:t xml:space="preserve">провести расчет стехиометрического реактора для различных составов потока питания; </w:t>
      </w:r>
    </w:p>
    <w:p w:rsidR="001B5641" w:rsidRDefault="00421444">
      <w:pPr>
        <w:numPr>
          <w:ilvl w:val="0"/>
          <w:numId w:val="1"/>
        </w:numPr>
        <w:ind w:right="158" w:hanging="360"/>
      </w:pPr>
      <w:r>
        <w:t xml:space="preserve">по результатам расчетов в концентрационном треугольнике построить линии химического взаимодействия. </w:t>
      </w:r>
    </w:p>
    <w:p w:rsidR="001B5641" w:rsidRDefault="00421444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ind w:left="139" w:right="158"/>
      </w:pPr>
      <w:r>
        <w:lastRenderedPageBreak/>
        <w:t xml:space="preserve">Отчет о лабораторной работе должен содержать: исходные данные, таблицу с результатами расчета, концентрационный треугольник с линиями химического взаимодействия. </w:t>
      </w:r>
    </w:p>
    <w:p w:rsidR="001B5641" w:rsidRDefault="00421444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spacing w:after="10" w:line="269" w:lineRule="auto"/>
        <w:ind w:right="0"/>
        <w:jc w:val="center"/>
      </w:pPr>
      <w:r>
        <w:t xml:space="preserve">Лабораторная работа №2. Статические характеристики реакционных систем, обусловленные термодинамическим равновесием. </w:t>
      </w:r>
    </w:p>
    <w:p w:rsidR="001B5641" w:rsidRDefault="00421444">
      <w:pPr>
        <w:spacing w:after="0" w:line="259" w:lineRule="auto"/>
        <w:ind w:left="0" w:right="19" w:firstLine="0"/>
        <w:jc w:val="center"/>
      </w:pPr>
      <w:r>
        <w:t xml:space="preserve"> </w:t>
      </w:r>
    </w:p>
    <w:p w:rsidR="001B5641" w:rsidRDefault="00421444">
      <w:pPr>
        <w:ind w:left="139" w:right="158"/>
      </w:pPr>
      <w:r>
        <w:t xml:space="preserve">Цель работы: Освоение методики построения многообразий химического равновесия. Задания по работе: </w:t>
      </w:r>
    </w:p>
    <w:p w:rsidR="001B5641" w:rsidRDefault="00421444">
      <w:pPr>
        <w:spacing w:after="40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numPr>
          <w:ilvl w:val="0"/>
          <w:numId w:val="1"/>
        </w:numPr>
        <w:ind w:right="158" w:hanging="360"/>
      </w:pPr>
      <w:r>
        <w:t xml:space="preserve">в среде программного пакета </w:t>
      </w:r>
      <w:proofErr w:type="spellStart"/>
      <w:r>
        <w:t>Aspen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создать новую задачу; </w:t>
      </w:r>
    </w:p>
    <w:p w:rsidR="001B5641" w:rsidRDefault="00421444">
      <w:pPr>
        <w:numPr>
          <w:ilvl w:val="0"/>
          <w:numId w:val="1"/>
        </w:numPr>
        <w:spacing w:after="32"/>
        <w:ind w:right="158" w:hanging="360"/>
      </w:pPr>
      <w:r>
        <w:t xml:space="preserve">выбрать из базы данных компоненты реакционной смеси в соответствии с индивидуальным заданием; </w:t>
      </w:r>
    </w:p>
    <w:p w:rsidR="001B5641" w:rsidRDefault="00421444">
      <w:pPr>
        <w:numPr>
          <w:ilvl w:val="0"/>
          <w:numId w:val="1"/>
        </w:numPr>
        <w:ind w:right="158" w:hanging="360"/>
      </w:pPr>
      <w:r>
        <w:t xml:space="preserve">задать модель расчета физико-химических свойств; </w:t>
      </w:r>
    </w:p>
    <w:p w:rsidR="001B5641" w:rsidRDefault="00421444">
      <w:pPr>
        <w:numPr>
          <w:ilvl w:val="0"/>
          <w:numId w:val="1"/>
        </w:numPr>
        <w:spacing w:after="34"/>
        <w:ind w:right="158" w:hanging="360"/>
      </w:pPr>
      <w:r>
        <w:t xml:space="preserve">выбрать из библиотеки аппаратов модуль </w:t>
      </w:r>
      <w:proofErr w:type="spellStart"/>
      <w:r>
        <w:t>Gibbs</w:t>
      </w:r>
      <w:proofErr w:type="spellEnd"/>
      <w:r>
        <w:t xml:space="preserve"> </w:t>
      </w:r>
      <w:proofErr w:type="spellStart"/>
      <w:r>
        <w:t>reactor</w:t>
      </w:r>
      <w:proofErr w:type="spellEnd"/>
      <w:r>
        <w:t xml:space="preserve"> (равновесный реактор Гиббса) и построить его технологическую схему с потоками питания и продукта; </w:t>
      </w:r>
    </w:p>
    <w:p w:rsidR="001B5641" w:rsidRDefault="00421444">
      <w:pPr>
        <w:numPr>
          <w:ilvl w:val="0"/>
          <w:numId w:val="1"/>
        </w:numPr>
        <w:spacing w:after="29"/>
        <w:ind w:right="158" w:hanging="360"/>
      </w:pPr>
      <w:r>
        <w:t xml:space="preserve">на основе заданных компонентов предположить стехиометрию возможных реакций; </w:t>
      </w:r>
    </w:p>
    <w:p w:rsidR="001B5641" w:rsidRDefault="00421444">
      <w:pPr>
        <w:numPr>
          <w:ilvl w:val="0"/>
          <w:numId w:val="1"/>
        </w:numPr>
        <w:spacing w:after="34"/>
        <w:ind w:right="158" w:hanging="360"/>
      </w:pPr>
      <w:r>
        <w:t xml:space="preserve">с использованием закладки </w:t>
      </w:r>
      <w:proofErr w:type="spellStart"/>
      <w:r>
        <w:t>inerts</w:t>
      </w:r>
      <w:proofErr w:type="spellEnd"/>
      <w:r>
        <w:t xml:space="preserve"> провести расчет равновесия предложенных реакций для различных составов потока питания и температуры; </w:t>
      </w:r>
    </w:p>
    <w:p w:rsidR="001B5641" w:rsidRDefault="00421444">
      <w:pPr>
        <w:numPr>
          <w:ilvl w:val="0"/>
          <w:numId w:val="1"/>
        </w:numPr>
        <w:ind w:right="158" w:hanging="360"/>
      </w:pPr>
      <w:r>
        <w:t xml:space="preserve">по результатам расчетов в концентрационном треугольнике построить линии химического равновесия протекающих реакций при различных температурах. </w:t>
      </w:r>
    </w:p>
    <w:p w:rsidR="001B5641" w:rsidRDefault="00421444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ind w:left="139" w:right="158"/>
      </w:pPr>
      <w:r>
        <w:t xml:space="preserve">Отчет о лабораторной работе должен содержать: исходные данные, таблицу с результатами расчета, концентрационный треугольник с линиями химического равновесия. </w:t>
      </w:r>
    </w:p>
    <w:p w:rsidR="001B5641" w:rsidRDefault="00421444">
      <w:pPr>
        <w:spacing w:after="25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spacing w:after="10" w:line="269" w:lineRule="auto"/>
        <w:ind w:right="0"/>
        <w:jc w:val="center"/>
      </w:pPr>
      <w:r>
        <w:t xml:space="preserve">Лабораторная работа №3. Анализ статики реакционно-ректификационного процесса четырехкомпонентной смеси с одной химической реакцией. </w:t>
      </w:r>
    </w:p>
    <w:p w:rsidR="001B5641" w:rsidRDefault="00421444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ind w:left="139" w:right="158"/>
      </w:pPr>
      <w:r>
        <w:t xml:space="preserve">Цель работы: Практическая отработка основных этапов анализа статики реакционно-ректификационного процесса (РРП) </w:t>
      </w:r>
    </w:p>
    <w:p w:rsidR="001B5641" w:rsidRDefault="00421444">
      <w:pPr>
        <w:spacing w:after="24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spacing w:after="27"/>
        <w:ind w:left="139" w:right="158"/>
      </w:pPr>
      <w:r>
        <w:t xml:space="preserve">Задания по работе: </w:t>
      </w:r>
    </w:p>
    <w:p w:rsidR="001B5641" w:rsidRDefault="00421444">
      <w:pPr>
        <w:numPr>
          <w:ilvl w:val="0"/>
          <w:numId w:val="1"/>
        </w:numPr>
        <w:ind w:right="158" w:hanging="360"/>
      </w:pPr>
      <w:r>
        <w:lastRenderedPageBreak/>
        <w:t xml:space="preserve">в среде программного пакета </w:t>
      </w:r>
      <w:proofErr w:type="spellStart"/>
      <w:r>
        <w:t>Aspen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создать новую задачу; </w:t>
      </w:r>
    </w:p>
    <w:p w:rsidR="001B5641" w:rsidRDefault="00421444">
      <w:pPr>
        <w:numPr>
          <w:ilvl w:val="0"/>
          <w:numId w:val="1"/>
        </w:numPr>
        <w:spacing w:after="35"/>
        <w:ind w:right="158" w:hanging="360"/>
      </w:pPr>
      <w:r>
        <w:t xml:space="preserve">выбрать из базы данных компоненты реакционной смеси в соответствии с индивидуальным заданием; </w:t>
      </w:r>
    </w:p>
    <w:p w:rsidR="001B5641" w:rsidRDefault="00421444">
      <w:pPr>
        <w:numPr>
          <w:ilvl w:val="0"/>
          <w:numId w:val="1"/>
        </w:numPr>
        <w:ind w:right="158" w:hanging="360"/>
      </w:pPr>
      <w:r>
        <w:t xml:space="preserve">задать модель расчета физико-химических свойств; </w:t>
      </w:r>
    </w:p>
    <w:p w:rsidR="001B5641" w:rsidRDefault="00421444">
      <w:pPr>
        <w:numPr>
          <w:ilvl w:val="0"/>
          <w:numId w:val="1"/>
        </w:numPr>
        <w:ind w:right="158" w:hanging="360"/>
      </w:pPr>
      <w:r>
        <w:t xml:space="preserve">найти в базе данных NIST TDE или в справочной литературе экспериментальные данные по фазовому равновесию бинарных </w:t>
      </w:r>
    </w:p>
    <w:p w:rsidR="001B5641" w:rsidRDefault="00421444">
      <w:pPr>
        <w:spacing w:after="38"/>
        <w:ind w:left="514" w:right="158"/>
      </w:pPr>
      <w:r>
        <w:t xml:space="preserve">составляющих реакционной смеси; </w:t>
      </w:r>
    </w:p>
    <w:p w:rsidR="001B5641" w:rsidRDefault="00421444">
      <w:pPr>
        <w:numPr>
          <w:ilvl w:val="0"/>
          <w:numId w:val="1"/>
        </w:numPr>
        <w:ind w:right="158" w:hanging="360"/>
      </w:pPr>
      <w:r>
        <w:t xml:space="preserve">провести регрессию параметров математической модели фазового равновесия и построить диаграммы дистилляции тройных составляющих реакционной смеси; </w:t>
      </w:r>
    </w:p>
    <w:p w:rsidR="001B5641" w:rsidRDefault="00421444">
      <w:pPr>
        <w:numPr>
          <w:ilvl w:val="0"/>
          <w:numId w:val="1"/>
        </w:numPr>
        <w:spacing w:after="34"/>
        <w:ind w:right="158" w:hanging="360"/>
      </w:pPr>
      <w:r>
        <w:t xml:space="preserve">сформировать структуру диаграммы дистилляции четырехкомпонентной реакционной смеси; </w:t>
      </w:r>
    </w:p>
    <w:p w:rsidR="001B5641" w:rsidRDefault="00421444">
      <w:pPr>
        <w:numPr>
          <w:ilvl w:val="0"/>
          <w:numId w:val="1"/>
        </w:numPr>
        <w:spacing w:after="39"/>
        <w:ind w:right="158" w:hanging="360"/>
      </w:pPr>
      <w:r>
        <w:t xml:space="preserve">на основе структуры диаграммы дистилляции и многообразий химического взаимодействия качественно построить зависимости соотношения отборов РРП D/W от состава </w:t>
      </w:r>
      <w:proofErr w:type="spellStart"/>
      <w:r>
        <w:t>псевдоисходной</w:t>
      </w:r>
      <w:proofErr w:type="spellEnd"/>
      <w:r>
        <w:t xml:space="preserve"> смеси </w:t>
      </w:r>
      <w:r>
        <w:rPr>
          <w:b/>
        </w:rPr>
        <w:t>x</w:t>
      </w:r>
      <w:r>
        <w:t xml:space="preserve">*; </w:t>
      </w:r>
    </w:p>
    <w:p w:rsidR="001B5641" w:rsidRDefault="00421444">
      <w:pPr>
        <w:numPr>
          <w:ilvl w:val="0"/>
          <w:numId w:val="1"/>
        </w:numPr>
        <w:spacing w:after="33"/>
        <w:ind w:right="158" w:hanging="360"/>
      </w:pPr>
      <w:r>
        <w:t xml:space="preserve">выявить предельные стационарные состояния и соответствующие им траектории ректификации; </w:t>
      </w:r>
    </w:p>
    <w:p w:rsidR="001B5641" w:rsidRDefault="00421444">
      <w:pPr>
        <w:numPr>
          <w:ilvl w:val="0"/>
          <w:numId w:val="1"/>
        </w:numPr>
        <w:ind w:right="158" w:hanging="360"/>
      </w:pPr>
      <w:r>
        <w:t xml:space="preserve">оценить возможность реализации предельных стационарных состояний; </w:t>
      </w:r>
    </w:p>
    <w:p w:rsidR="001B5641" w:rsidRDefault="00421444">
      <w:pPr>
        <w:numPr>
          <w:ilvl w:val="0"/>
          <w:numId w:val="1"/>
        </w:numPr>
        <w:ind w:right="158" w:hanging="360"/>
      </w:pPr>
      <w:r>
        <w:t xml:space="preserve">синтезировать принципиальную технологическую схему организации РРП. </w:t>
      </w:r>
    </w:p>
    <w:p w:rsidR="001B5641" w:rsidRDefault="00421444">
      <w:pPr>
        <w:spacing w:after="25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ind w:left="139" w:right="158"/>
      </w:pPr>
      <w:r>
        <w:t xml:space="preserve">Отчет о лабораторной работе должен содержать: исходные данные, таблицы с результатами регрессии параметров модели ПЖР (средние относительные отклонения по температуре и составу пара), структуру диаграммы дистилляции четырехкомпонентной реакционной смеси, зависимости D/W от состава </w:t>
      </w:r>
      <w:r>
        <w:rPr>
          <w:b/>
        </w:rPr>
        <w:t>x</w:t>
      </w:r>
      <w:r>
        <w:t xml:space="preserve">*, принципиальную схему РРП, вывод о предельной конверсии в РРП и качественных составах продуктовых фракций. </w:t>
      </w:r>
    </w:p>
    <w:p w:rsidR="001B5641" w:rsidRDefault="00421444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spacing w:after="10" w:line="269" w:lineRule="auto"/>
        <w:ind w:right="0"/>
        <w:jc w:val="center"/>
      </w:pPr>
      <w:r>
        <w:t xml:space="preserve">Лабораторная работа №4. Математическое моделирование и расчет реакционно-ректификационного процесса. </w:t>
      </w:r>
    </w:p>
    <w:p w:rsidR="001B5641" w:rsidRDefault="00421444">
      <w:pPr>
        <w:spacing w:after="25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ind w:left="139" w:right="158"/>
      </w:pPr>
      <w:r>
        <w:t xml:space="preserve">Цель работы: Освоение методики расчета непрерывного </w:t>
      </w:r>
      <w:proofErr w:type="spellStart"/>
      <w:r>
        <w:t>реакционноректификационного</w:t>
      </w:r>
      <w:proofErr w:type="spellEnd"/>
      <w:r>
        <w:t xml:space="preserve"> процесса. </w:t>
      </w:r>
    </w:p>
    <w:p w:rsidR="001B5641" w:rsidRDefault="00421444">
      <w:pPr>
        <w:spacing w:after="24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spacing w:after="38"/>
        <w:ind w:left="139" w:right="158"/>
      </w:pPr>
      <w:r>
        <w:t xml:space="preserve">Задания по работе: </w:t>
      </w:r>
    </w:p>
    <w:p w:rsidR="001B5641" w:rsidRDefault="00421444">
      <w:pPr>
        <w:numPr>
          <w:ilvl w:val="0"/>
          <w:numId w:val="2"/>
        </w:numPr>
        <w:spacing w:after="28"/>
        <w:ind w:right="158" w:hanging="348"/>
      </w:pPr>
      <w:r>
        <w:t xml:space="preserve">в задаче, созданной для работы №3 сформировать технологическую схему синтезированного РРП с использованием модуля </w:t>
      </w:r>
      <w:proofErr w:type="spellStart"/>
      <w:r>
        <w:t>RadFrac</w:t>
      </w:r>
      <w:proofErr w:type="spellEnd"/>
      <w:r>
        <w:t xml:space="preserve">; </w:t>
      </w:r>
    </w:p>
    <w:p w:rsidR="001B5641" w:rsidRDefault="00421444">
      <w:pPr>
        <w:numPr>
          <w:ilvl w:val="0"/>
          <w:numId w:val="2"/>
        </w:numPr>
        <w:spacing w:after="40"/>
        <w:ind w:right="158" w:hanging="348"/>
      </w:pPr>
      <w:r>
        <w:t>создать реакционный набор (</w:t>
      </w:r>
      <w:proofErr w:type="spellStart"/>
      <w:r>
        <w:t>reactions</w:t>
      </w:r>
      <w:proofErr w:type="spellEnd"/>
      <w:r>
        <w:t xml:space="preserve">), задать его стехиометрию и параметры кинетического уравнения в соответствии с индивидуальным заданием; </w:t>
      </w:r>
    </w:p>
    <w:p w:rsidR="001B5641" w:rsidRDefault="00421444">
      <w:pPr>
        <w:numPr>
          <w:ilvl w:val="0"/>
          <w:numId w:val="2"/>
        </w:numPr>
        <w:spacing w:after="34"/>
        <w:ind w:right="158" w:hanging="348"/>
      </w:pPr>
      <w:r>
        <w:lastRenderedPageBreak/>
        <w:t xml:space="preserve">задать потоки питания реакционно-ректификационной колонны в соответствии с правилом формирования противотока реагентов; </w:t>
      </w:r>
    </w:p>
    <w:p w:rsidR="001B5641" w:rsidRDefault="00421444">
      <w:pPr>
        <w:numPr>
          <w:ilvl w:val="0"/>
          <w:numId w:val="2"/>
        </w:numPr>
        <w:spacing w:after="37"/>
        <w:ind w:right="158" w:hanging="348"/>
      </w:pPr>
      <w:r>
        <w:t xml:space="preserve">провести расчет реакционно-ректификационной колонны при изменении </w:t>
      </w:r>
      <w:proofErr w:type="spellStart"/>
      <w:r>
        <w:t>флегмового</w:t>
      </w:r>
      <w:proofErr w:type="spellEnd"/>
      <w:r>
        <w:t xml:space="preserve"> числа, протяженности реакционной зоны, числа тарелок укрепляющей и отгонной секций; </w:t>
      </w:r>
    </w:p>
    <w:p w:rsidR="001B5641" w:rsidRDefault="00421444">
      <w:pPr>
        <w:numPr>
          <w:ilvl w:val="0"/>
          <w:numId w:val="2"/>
        </w:numPr>
        <w:ind w:right="158" w:hanging="348"/>
      </w:pPr>
      <w:r>
        <w:t xml:space="preserve">по результатам расчета оценить практические значения конверсии в РРП. </w:t>
      </w:r>
    </w:p>
    <w:p w:rsidR="001B5641" w:rsidRDefault="00421444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spacing w:after="25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ind w:left="139" w:right="158"/>
      </w:pPr>
      <w:r>
        <w:t xml:space="preserve">Отчет о работе должен содержать исходные данные, таблицы с полученными составами куба и дистиллята при изменении </w:t>
      </w:r>
      <w:proofErr w:type="spellStart"/>
      <w:r>
        <w:t>флегмового</w:t>
      </w:r>
      <w:proofErr w:type="spellEnd"/>
      <w:r>
        <w:t xml:space="preserve"> числа, протяженности реакционной зоны, числа тарелок укрепляющей и отгонной секций; значения конверсии, </w:t>
      </w:r>
      <w:proofErr w:type="gramStart"/>
      <w:r>
        <w:t>полученные  в</w:t>
      </w:r>
      <w:proofErr w:type="gramEnd"/>
      <w:r>
        <w:t xml:space="preserve"> РРП. </w:t>
      </w:r>
    </w:p>
    <w:p w:rsidR="001B5641" w:rsidRDefault="00421444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1B5641" w:rsidRDefault="00421444">
      <w:pPr>
        <w:ind w:left="139" w:right="158"/>
      </w:pPr>
      <w:r>
        <w:t xml:space="preserve">Основная и дополнительная учебная литература к лабораторным работам </w:t>
      </w:r>
    </w:p>
    <w:p w:rsidR="001B5641" w:rsidRDefault="00421444">
      <w:pPr>
        <w:spacing w:after="177" w:line="269" w:lineRule="auto"/>
        <w:ind w:left="629" w:right="0"/>
        <w:jc w:val="center"/>
      </w:pPr>
      <w:r>
        <w:t xml:space="preserve">а) основная литература: </w:t>
      </w:r>
    </w:p>
    <w:p w:rsidR="001B5641" w:rsidRDefault="00421444">
      <w:pPr>
        <w:numPr>
          <w:ilvl w:val="0"/>
          <w:numId w:val="3"/>
        </w:numPr>
        <w:ind w:right="172" w:hanging="360"/>
      </w:pPr>
      <w:r>
        <w:t xml:space="preserve">Тимофеев В.С., Серафимов Л.А., Тимошенко А.В. Принципы технологии основного органического и нефтехимического синтеза. М.: Высшая школа, </w:t>
      </w:r>
    </w:p>
    <w:p w:rsidR="001B5641" w:rsidRDefault="00421444">
      <w:pPr>
        <w:ind w:left="370" w:right="158"/>
      </w:pPr>
      <w:r>
        <w:t>2010.</w:t>
      </w:r>
      <w:r>
        <w:rPr>
          <w:sz w:val="22"/>
        </w:rPr>
        <w:t xml:space="preserve"> </w:t>
      </w:r>
      <w:r>
        <w:t xml:space="preserve">http://www.mitht.ru/e-library/fund?id=54 </w:t>
      </w:r>
    </w:p>
    <w:p w:rsidR="001B5641" w:rsidRDefault="00421444">
      <w:pPr>
        <w:numPr>
          <w:ilvl w:val="0"/>
          <w:numId w:val="3"/>
        </w:numPr>
        <w:spacing w:after="10" w:line="269" w:lineRule="auto"/>
        <w:ind w:right="172" w:hanging="360"/>
      </w:pPr>
      <w:r>
        <w:t xml:space="preserve">Фролкова А.К. Разделение азеотропных смесей. Физико-химические основы и технологические приемы. М.: </w:t>
      </w:r>
      <w:proofErr w:type="spellStart"/>
      <w:r>
        <w:t>Гуманитар</w:t>
      </w:r>
      <w:proofErr w:type="spellEnd"/>
      <w:r>
        <w:t xml:space="preserve">. изд. центр «ВЛАДОС», 2010. – </w:t>
      </w:r>
    </w:p>
    <w:p w:rsidR="001B5641" w:rsidRDefault="00421444">
      <w:pPr>
        <w:ind w:left="370" w:right="158"/>
      </w:pPr>
      <w:r>
        <w:t xml:space="preserve">192 с. http://www.mitht.ru/e-library/fund?id=7805 </w:t>
      </w:r>
    </w:p>
    <w:p w:rsidR="001B5641" w:rsidRDefault="00421444">
      <w:pPr>
        <w:spacing w:after="112" w:line="269" w:lineRule="auto"/>
        <w:ind w:left="626" w:right="0"/>
        <w:jc w:val="center"/>
      </w:pPr>
      <w:r>
        <w:t xml:space="preserve">б) дополнительная литература </w:t>
      </w:r>
    </w:p>
    <w:p w:rsidR="001B5641" w:rsidRDefault="00421444">
      <w:pPr>
        <w:numPr>
          <w:ilvl w:val="0"/>
          <w:numId w:val="4"/>
        </w:numPr>
        <w:ind w:right="158" w:hanging="360"/>
      </w:pPr>
      <w:r>
        <w:t xml:space="preserve">Писаренко Ю. А., </w:t>
      </w:r>
      <w:proofErr w:type="spellStart"/>
      <w:r>
        <w:t>Кардона</w:t>
      </w:r>
      <w:proofErr w:type="spellEnd"/>
      <w:r>
        <w:t xml:space="preserve"> К. А., Серафимов Л. А. Совмещенные реакционно-ректификационные процессы: достижения в области </w:t>
      </w:r>
    </w:p>
    <w:p w:rsidR="001B5641" w:rsidRDefault="00421444">
      <w:pPr>
        <w:ind w:left="514" w:right="158"/>
      </w:pPr>
      <w:r>
        <w:t xml:space="preserve">исследования и практического использования, М.: Луч, 2002. - нет </w:t>
      </w:r>
    </w:p>
    <w:p w:rsidR="001B5641" w:rsidRDefault="00421444">
      <w:pPr>
        <w:numPr>
          <w:ilvl w:val="0"/>
          <w:numId w:val="4"/>
        </w:numPr>
        <w:ind w:right="158" w:hanging="360"/>
      </w:pPr>
      <w:r>
        <w:t xml:space="preserve">Серафимов Л.А., Тимофеев В.С., Писаренко Ю. А., </w:t>
      </w:r>
      <w:proofErr w:type="spellStart"/>
      <w:r>
        <w:t>Солохин</w:t>
      </w:r>
      <w:proofErr w:type="spellEnd"/>
      <w:r>
        <w:t xml:space="preserve"> </w:t>
      </w:r>
      <w:proofErr w:type="spellStart"/>
      <w:r>
        <w:t>А.В.Технология</w:t>
      </w:r>
      <w:proofErr w:type="spellEnd"/>
      <w:r>
        <w:t xml:space="preserve"> основного органического синтеза. Совмещенные процессы. М., "Химия", 1993. http://www.mitht.ru/e-library/fund?id=5334 </w:t>
      </w:r>
    </w:p>
    <w:p w:rsidR="001B5641" w:rsidRDefault="00421444">
      <w:pPr>
        <w:numPr>
          <w:ilvl w:val="0"/>
          <w:numId w:val="4"/>
        </w:numPr>
        <w:ind w:right="158" w:hanging="360"/>
      </w:pPr>
      <w:proofErr w:type="spellStart"/>
      <w:r>
        <w:t>Петлюк</w:t>
      </w:r>
      <w:proofErr w:type="spellEnd"/>
      <w:r>
        <w:t xml:space="preserve"> Ф.Б., Серафимов Л.А. Многокомпонентная ректификация. Теория и расчет. М.: Химия, 1983. http://www.mitht.ru/e-library/fund?id=16760 4.</w:t>
      </w:r>
      <w:r>
        <w:rPr>
          <w:rFonts w:ascii="Arial" w:eastAsia="Arial" w:hAnsi="Arial" w:cs="Arial"/>
        </w:rPr>
        <w:t xml:space="preserve"> </w:t>
      </w:r>
      <w:r>
        <w:t xml:space="preserve">Комиссаров Ю.А., Гордеев Л.С., Вент Д.П. Научные основы процессов ректификации Учебное пособие для вузов 2 т. – М.: Химия, 2004; том 1 - http://www.mitht.ru/e-library/fund?id=18997, том 2 - http://www.mitht.ru/elibrary/fund?id=18998 </w:t>
      </w:r>
    </w:p>
    <w:p w:rsidR="001B5641" w:rsidRDefault="00421444">
      <w:pPr>
        <w:spacing w:after="0" w:line="259" w:lineRule="auto"/>
        <w:ind w:left="77" w:right="0" w:firstLine="0"/>
        <w:jc w:val="left"/>
      </w:pPr>
      <w:r>
        <w:t xml:space="preserve"> </w:t>
      </w:r>
    </w:p>
    <w:sectPr w:rsidR="001B5641">
      <w:pgSz w:w="11906" w:h="16838"/>
      <w:pgMar w:top="1133" w:right="686" w:bottom="1300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38E"/>
    <w:multiLevelType w:val="hybridMultilevel"/>
    <w:tmpl w:val="842AE994"/>
    <w:lvl w:ilvl="0" w:tplc="7C8801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0832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0652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AC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5CAE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30B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1A07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6E0B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E25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06125F"/>
    <w:multiLevelType w:val="hybridMultilevel"/>
    <w:tmpl w:val="CF4632E2"/>
    <w:lvl w:ilvl="0" w:tplc="6C0A4C38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B4E8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D4F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463D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056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26FD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5E22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0D5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C027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C32C33"/>
    <w:multiLevelType w:val="hybridMultilevel"/>
    <w:tmpl w:val="BC1E5C4A"/>
    <w:lvl w:ilvl="0" w:tplc="01C2ACE6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8495B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5C3EC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AE58E6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90835A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28387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40EB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42D53A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0CEB0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672E4D"/>
    <w:multiLevelType w:val="hybridMultilevel"/>
    <w:tmpl w:val="095ED49C"/>
    <w:lvl w:ilvl="0" w:tplc="02EA1D00">
      <w:start w:val="1"/>
      <w:numFmt w:val="bullet"/>
      <w:lvlText w:val="•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ED2B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9CE63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40A3C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A60F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4E6D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5EE15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56B0A8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DCEF2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41"/>
    <w:rsid w:val="001B5641"/>
    <w:rsid w:val="00421444"/>
    <w:rsid w:val="00A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3064"/>
  <w15:docId w15:val="{19E25369-89DD-4ACC-93DD-2736B6C5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9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811"/>
      <w:jc w:val="right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37" w:hanging="10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2021-11-24T13:25:00Z</dcterms:created>
  <dcterms:modified xsi:type="dcterms:W3CDTF">2021-12-03T16:12:00Z</dcterms:modified>
</cp:coreProperties>
</file>