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3A7B87">
        <w:trPr>
          <w:trHeight w:hRule="exact" w:val="1805"/>
        </w:trPr>
        <w:tc>
          <w:tcPr>
            <w:tcW w:w="3828" w:type="dxa"/>
          </w:tcPr>
          <w:p w:rsidR="003A7B87" w:rsidRDefault="003A7B87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3A7B87" w:rsidRDefault="00E66CBB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3A7B87" w:rsidRDefault="003A7B87"/>
        </w:tc>
        <w:tc>
          <w:tcPr>
            <w:tcW w:w="568" w:type="dxa"/>
          </w:tcPr>
          <w:p w:rsidR="003A7B87" w:rsidRDefault="003A7B87"/>
        </w:tc>
      </w:tr>
      <w:tr w:rsidR="003A7B87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B87" w:rsidRDefault="00E66CB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3A7B87" w:rsidRDefault="00E66CB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3A7B87" w:rsidRDefault="00E66CB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3A7B87" w:rsidRDefault="00E66CB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3A7B87">
        <w:trPr>
          <w:trHeight w:hRule="exact" w:val="277"/>
        </w:trPr>
        <w:tc>
          <w:tcPr>
            <w:tcW w:w="3828" w:type="dxa"/>
          </w:tcPr>
          <w:p w:rsidR="003A7B87" w:rsidRDefault="003A7B87"/>
        </w:tc>
        <w:tc>
          <w:tcPr>
            <w:tcW w:w="1702" w:type="dxa"/>
          </w:tcPr>
          <w:p w:rsidR="003A7B87" w:rsidRDefault="003A7B87"/>
        </w:tc>
        <w:tc>
          <w:tcPr>
            <w:tcW w:w="3545" w:type="dxa"/>
          </w:tcPr>
          <w:p w:rsidR="003A7B87" w:rsidRDefault="003A7B87"/>
        </w:tc>
        <w:tc>
          <w:tcPr>
            <w:tcW w:w="568" w:type="dxa"/>
          </w:tcPr>
          <w:p w:rsidR="003A7B87" w:rsidRDefault="003A7B87"/>
        </w:tc>
      </w:tr>
      <w:tr w:rsidR="003A7B87">
        <w:trPr>
          <w:trHeight w:hRule="exact" w:val="416"/>
        </w:trPr>
        <w:tc>
          <w:tcPr>
            <w:tcW w:w="3828" w:type="dxa"/>
          </w:tcPr>
          <w:p w:rsidR="003A7B87" w:rsidRDefault="003A7B87"/>
        </w:tc>
        <w:tc>
          <w:tcPr>
            <w:tcW w:w="1702" w:type="dxa"/>
          </w:tcPr>
          <w:p w:rsidR="003A7B87" w:rsidRDefault="003A7B8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3A7B87" w:rsidRDefault="003A7B87"/>
        </w:tc>
      </w:tr>
      <w:tr w:rsidR="003A7B87">
        <w:trPr>
          <w:trHeight w:hRule="exact" w:val="416"/>
        </w:trPr>
        <w:tc>
          <w:tcPr>
            <w:tcW w:w="3828" w:type="dxa"/>
          </w:tcPr>
          <w:p w:rsidR="003A7B87" w:rsidRDefault="003A7B87"/>
        </w:tc>
        <w:tc>
          <w:tcPr>
            <w:tcW w:w="1702" w:type="dxa"/>
          </w:tcPr>
          <w:p w:rsidR="003A7B87" w:rsidRDefault="003A7B8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3A7B87" w:rsidRDefault="003A7B87"/>
        </w:tc>
      </w:tr>
      <w:tr w:rsidR="003A7B87">
        <w:trPr>
          <w:trHeight w:hRule="exact" w:val="555"/>
        </w:trPr>
        <w:tc>
          <w:tcPr>
            <w:tcW w:w="3828" w:type="dxa"/>
          </w:tcPr>
          <w:p w:rsidR="003A7B87" w:rsidRDefault="003A7B87"/>
        </w:tc>
        <w:tc>
          <w:tcPr>
            <w:tcW w:w="1702" w:type="dxa"/>
          </w:tcPr>
          <w:p w:rsidR="003A7B87" w:rsidRDefault="003A7B8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B87" w:rsidRDefault="00E66C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3A7B87" w:rsidRDefault="003A7B87"/>
        </w:tc>
      </w:tr>
      <w:tr w:rsidR="003A7B87">
        <w:trPr>
          <w:trHeight w:hRule="exact" w:val="416"/>
        </w:trPr>
        <w:tc>
          <w:tcPr>
            <w:tcW w:w="3828" w:type="dxa"/>
          </w:tcPr>
          <w:p w:rsidR="003A7B87" w:rsidRDefault="003A7B87"/>
        </w:tc>
        <w:tc>
          <w:tcPr>
            <w:tcW w:w="1702" w:type="dxa"/>
          </w:tcPr>
          <w:p w:rsidR="003A7B87" w:rsidRDefault="003A7B87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A7B87" w:rsidRDefault="00E66CB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3A7B87" w:rsidRDefault="003A7B87"/>
        </w:tc>
      </w:tr>
      <w:tr w:rsidR="003A7B87">
        <w:trPr>
          <w:trHeight w:hRule="exact" w:val="555"/>
        </w:trPr>
        <w:tc>
          <w:tcPr>
            <w:tcW w:w="3828" w:type="dxa"/>
          </w:tcPr>
          <w:p w:rsidR="003A7B87" w:rsidRDefault="003A7B87"/>
        </w:tc>
        <w:tc>
          <w:tcPr>
            <w:tcW w:w="1702" w:type="dxa"/>
          </w:tcPr>
          <w:p w:rsidR="003A7B87" w:rsidRDefault="003A7B87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3A7B87" w:rsidRDefault="003A7B87"/>
        </w:tc>
        <w:tc>
          <w:tcPr>
            <w:tcW w:w="568" w:type="dxa"/>
          </w:tcPr>
          <w:p w:rsidR="003A7B87" w:rsidRDefault="003A7B87"/>
        </w:tc>
      </w:tr>
      <w:tr w:rsidR="003A7B87">
        <w:trPr>
          <w:trHeight w:hRule="exact" w:val="277"/>
        </w:trPr>
        <w:tc>
          <w:tcPr>
            <w:tcW w:w="3828" w:type="dxa"/>
          </w:tcPr>
          <w:p w:rsidR="003A7B87" w:rsidRDefault="003A7B87"/>
        </w:tc>
        <w:tc>
          <w:tcPr>
            <w:tcW w:w="1702" w:type="dxa"/>
          </w:tcPr>
          <w:p w:rsidR="003A7B87" w:rsidRDefault="003A7B87"/>
        </w:tc>
        <w:tc>
          <w:tcPr>
            <w:tcW w:w="3545" w:type="dxa"/>
          </w:tcPr>
          <w:p w:rsidR="003A7B87" w:rsidRDefault="003A7B87"/>
        </w:tc>
        <w:tc>
          <w:tcPr>
            <w:tcW w:w="568" w:type="dxa"/>
          </w:tcPr>
          <w:p w:rsidR="003A7B87" w:rsidRDefault="003A7B87"/>
        </w:tc>
      </w:tr>
      <w:tr w:rsidR="003A7B87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A7B87" w:rsidRDefault="00E66CB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3A7B87" w:rsidRDefault="00E66CBB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3A7B87">
        <w:trPr>
          <w:trHeight w:hRule="exact" w:val="277"/>
        </w:trPr>
        <w:tc>
          <w:tcPr>
            <w:tcW w:w="3828" w:type="dxa"/>
          </w:tcPr>
          <w:p w:rsidR="003A7B87" w:rsidRDefault="003A7B87"/>
        </w:tc>
        <w:tc>
          <w:tcPr>
            <w:tcW w:w="1702" w:type="dxa"/>
          </w:tcPr>
          <w:p w:rsidR="003A7B87" w:rsidRDefault="003A7B87"/>
        </w:tc>
        <w:tc>
          <w:tcPr>
            <w:tcW w:w="3545" w:type="dxa"/>
          </w:tcPr>
          <w:p w:rsidR="003A7B87" w:rsidRDefault="003A7B87"/>
        </w:tc>
        <w:tc>
          <w:tcPr>
            <w:tcW w:w="568" w:type="dxa"/>
          </w:tcPr>
          <w:p w:rsidR="003A7B87" w:rsidRDefault="003A7B87"/>
        </w:tc>
      </w:tr>
      <w:tr w:rsidR="003A7B8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18.04.01 Химическая технология</w:t>
            </w:r>
          </w:p>
        </w:tc>
      </w:tr>
      <w:tr w:rsidR="003A7B87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Химия и технология продуктов основного органического и нефтехимического синтеза</w:t>
            </w:r>
          </w:p>
        </w:tc>
      </w:tr>
      <w:tr w:rsidR="003A7B8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3A7B87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3A7B87">
        <w:trPr>
          <w:trHeight w:hRule="exact" w:val="4124"/>
        </w:trPr>
        <w:tc>
          <w:tcPr>
            <w:tcW w:w="3828" w:type="dxa"/>
          </w:tcPr>
          <w:p w:rsidR="003A7B87" w:rsidRDefault="003A7B87"/>
        </w:tc>
        <w:tc>
          <w:tcPr>
            <w:tcW w:w="1702" w:type="dxa"/>
          </w:tcPr>
          <w:p w:rsidR="003A7B87" w:rsidRDefault="003A7B87"/>
        </w:tc>
        <w:tc>
          <w:tcPr>
            <w:tcW w:w="3545" w:type="dxa"/>
          </w:tcPr>
          <w:p w:rsidR="003A7B87" w:rsidRDefault="003A7B87"/>
        </w:tc>
        <w:tc>
          <w:tcPr>
            <w:tcW w:w="568" w:type="dxa"/>
          </w:tcPr>
          <w:p w:rsidR="003A7B87" w:rsidRDefault="003A7B87"/>
        </w:tc>
      </w:tr>
      <w:tr w:rsidR="003A7B87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3A7B87" w:rsidRDefault="00E66CBB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3A7B87" w:rsidRDefault="00E66CBB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18.04.01</w:t>
            </w:r>
            <w:r>
              <w:t xml:space="preserve"> </w:t>
            </w:r>
            <w:r>
              <w:rPr>
                <w:color w:val="000000"/>
                <w:szCs w:val="28"/>
              </w:rPr>
              <w:t>Химическая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технология.</w:t>
            </w:r>
            <w:r>
              <w:t xml:space="preserve"> 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3A7B87" w:rsidTr="00E66CB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закон Российской Федерации «Об образовании в Российской Федерации» от 29 декабря 2012 г. № </w:t>
            </w:r>
            <w:r>
              <w:rPr>
                <w:color w:val="000000"/>
                <w:szCs w:val="28"/>
              </w:rPr>
              <w:t>273-ФЗ;</w:t>
            </w:r>
          </w:p>
        </w:tc>
      </w:tr>
      <w:tr w:rsidR="003A7B87" w:rsidTr="00E66CB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государственный образовательный стандарт высшего образования (ФГОС ВО) по направлению подготовки 18.04.01 Химическая технология, утвержденный приказом Министерства образования и науки Российской Федерации от 07 августа 2020 года № </w:t>
            </w:r>
            <w:r>
              <w:rPr>
                <w:color w:val="000000"/>
                <w:szCs w:val="28"/>
              </w:rPr>
              <w:t>910;</w:t>
            </w:r>
          </w:p>
        </w:tc>
      </w:tr>
      <w:tr w:rsidR="003A7B87" w:rsidTr="00E66CB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</w:t>
            </w:r>
            <w:r>
              <w:rPr>
                <w:color w:val="000000"/>
                <w:szCs w:val="28"/>
              </w:rPr>
              <w:t>7 года № 301 (далее – Порядок организации образовательной деятельности);</w:t>
            </w:r>
          </w:p>
        </w:tc>
      </w:tr>
      <w:tr w:rsidR="003A7B87" w:rsidTr="00E66CB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19.002 Специалист по химической переработке нефти и газа;</w:t>
            </w:r>
          </w:p>
        </w:tc>
      </w:tr>
      <w:tr w:rsidR="003A7B87" w:rsidTr="00E66CB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федерального государственного бюджетного образовательного учреждения высшего </w:t>
            </w:r>
            <w:r>
              <w:rPr>
                <w:color w:val="000000"/>
                <w:szCs w:val="28"/>
              </w:rPr>
              <w:t>образования «МИРЭА - Российский технологический университет»</w:t>
            </w:r>
          </w:p>
        </w:tc>
      </w:tr>
      <w:tr w:rsidR="003A7B87" w:rsidTr="00E66CBB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Трудоемкость освоения студентом ОП ВО в соответствии с ФГОС ВО по данному </w:t>
            </w:r>
            <w:r>
              <w:rPr>
                <w:color w:val="000000"/>
                <w:szCs w:val="28"/>
              </w:rPr>
              <w:t>направлению 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ВО.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Срок получения образования </w:t>
            </w:r>
            <w:r>
              <w:rPr>
                <w:color w:val="000000"/>
                <w:szCs w:val="28"/>
              </w:rPr>
              <w:t>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 образовательных технологий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Может реализовываться с применением </w:t>
            </w:r>
            <w:r>
              <w:rPr>
                <w:color w:val="000000"/>
                <w:szCs w:val="28"/>
              </w:rPr>
              <w:t>электронного обучения и дистанционных образовательных технологий.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ОПОП ВО не содержит сведений, составляющих государственную тайну.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8. Язык </w:t>
            </w:r>
            <w:r>
              <w:rPr>
                <w:b/>
                <w:color w:val="000000"/>
                <w:szCs w:val="28"/>
              </w:rPr>
              <w:t>образования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Области профессиональной деятельности и сферы профессиональной </w:t>
            </w:r>
            <w:r>
              <w:rPr>
                <w:color w:val="000000"/>
                <w:szCs w:val="28"/>
              </w:rPr>
              <w:t>деятельности, в которых выпускники, освоившие программу, могут осуществлять профессиональную деятельность: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19 Добыча, переработка, транспортировка нефти и газа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19.002 Специалист по химической переработке нефти и газа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</w:t>
            </w:r>
            <w:r>
              <w:rPr>
                <w:b/>
                <w:color w:val="000000"/>
                <w:szCs w:val="28"/>
              </w:rPr>
              <w:t>ельности, к которым готовятся выпускники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Типы задач профессиональной деятельности, к которым готовятся выпускники: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научно-исследовательский.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 xml:space="preserve">12. Условия </w:t>
            </w:r>
            <w:r>
              <w:rPr>
                <w:b/>
                <w:color w:val="000000"/>
                <w:szCs w:val="28"/>
              </w:rPr>
              <w:t>реализации образовательной программы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располагает на законном основании материально- 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</w:t>
            </w:r>
            <w:r>
              <w:rPr>
                <w:color w:val="000000"/>
                <w:szCs w:val="28"/>
              </w:rPr>
              <w:t>стация» в соответствии с учебным планом. Конкретный перечень материально-технического обеспечения (включая программное обеспечение) указан в рабочих программах.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</w:t>
            </w:r>
            <w:r>
              <w:rPr>
                <w:color w:val="000000"/>
                <w:szCs w:val="28"/>
              </w:rPr>
              <w:t>м электронно-библиотечным системам (электронным библиотекам) и к электронной информационно- образовательной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</w:t>
            </w:r>
            <w:r>
              <w:rPr>
                <w:b/>
                <w:color w:val="000000"/>
                <w:szCs w:val="28"/>
              </w:rPr>
              <w:t>ательском составе, необходимом для реализации программы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руководящими и научно-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</w:t>
            </w:r>
            <w:r>
              <w:rPr>
                <w:color w:val="000000"/>
                <w:szCs w:val="28"/>
              </w:rPr>
              <w:t>начениям), ведущих научную, учебно-методическую и (или) практическую работу, соответствующую профилю преподаваемой дисциплины (модуля), составляет 70 процентов.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</w:t>
            </w:r>
            <w:r>
              <w:rPr>
                <w:color w:val="000000"/>
                <w:szCs w:val="28"/>
              </w:rPr>
              <w:t>рганизации на иных условиях (исходя из количества замещаемых ставок, приведенного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</w:t>
            </w:r>
            <w:r>
              <w:rPr>
                <w:color w:val="000000"/>
                <w:szCs w:val="28"/>
              </w:rPr>
              <w:t>ние (в том числе ученое звание, полученное в иностранном государстве и признаваемое в Российской Федерации), составляет 75 процентов.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Организации, участвующих в реализации образовательной программы, и лиц, привлекаемых Органи</w:t>
            </w:r>
            <w:r>
              <w:rPr>
                <w:color w:val="000000"/>
                <w:szCs w:val="28"/>
              </w:rPr>
              <w:t>зацией к реализации образовательной программы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</w:t>
            </w:r>
            <w:r>
              <w:rPr>
                <w:color w:val="000000"/>
                <w:szCs w:val="28"/>
              </w:rPr>
              <w:t>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лет), составляет 5 процентов.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Квалификация руководящих и научно-педагогических работников </w:t>
            </w:r>
            <w:r>
              <w:rPr>
                <w:color w:val="000000"/>
                <w:szCs w:val="28"/>
              </w:rPr>
              <w:t>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</w:t>
            </w:r>
            <w:r>
              <w:rPr>
                <w:color w:val="000000"/>
                <w:szCs w:val="28"/>
              </w:rPr>
              <w:t>фессионального и дополнительного профессионального образования», утвержденном приказом Минздравсоцразвития РФ от 11.01.2011 № 1н и профессиональным стандартам (при наличии).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</w:t>
            </w:r>
            <w:r>
              <w:rPr>
                <w:color w:val="000000"/>
                <w:szCs w:val="28"/>
              </w:rPr>
              <w:t>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Минобрнауки России.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</w:t>
            </w:r>
            <w:r>
              <w:rPr>
                <w:color w:val="000000"/>
                <w:szCs w:val="28"/>
              </w:rPr>
              <w:t>результате освоения программы у выпускника должны быть сформированы универсальные, общепрофессиональные и профессиональные компетенции.</w:t>
            </w:r>
          </w:p>
        </w:tc>
      </w:tr>
      <w:tr w:rsidR="003A7B87" w:rsidTr="00E66CBB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</w:t>
            </w:r>
            <w:r>
              <w:rPr>
                <w:color w:val="000000"/>
                <w:szCs w:val="28"/>
              </w:rPr>
              <w:t>кий анализ проблемных ситуаций на основе системного подхода, вырабатывать стратегию действий (УК-1)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проблемную ситуацию как систему, выявляя её составляющие и связи между ними (УК-1.1)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пробелы в информации, необходимой для решени</w:t>
            </w:r>
            <w:r>
              <w:rPr>
                <w:color w:val="000000"/>
                <w:szCs w:val="28"/>
              </w:rPr>
              <w:t>я проблемной ситуации; критически оценивает надежность источников информации (УК-1.2)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и содержательно аргументирует стратегию решения проблемной ситуации на основе системного и междисциплинарного подхода (УК-1.3)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</w:t>
            </w:r>
            <w:r>
              <w:rPr>
                <w:color w:val="000000"/>
                <w:szCs w:val="28"/>
              </w:rPr>
              <w:t xml:space="preserve"> на всех этапах его жизненного цикла (УК-2)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Формирует на основе поставленной проблемы проектную задачу и способ её решения через реализацию проектного управления (УК-2.1)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Разрабатывает концепцию проекта в рамках обозначенной проблемы и план реализации </w:t>
            </w:r>
            <w:r>
              <w:rPr>
                <w:color w:val="000000"/>
                <w:szCs w:val="28"/>
              </w:rPr>
              <w:t>проекта с учётом возможных рисков реализации и возможностей их устранения (УК-2.2)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мониторинг хода реализации проекта, корректирует отклонения, вносит дополнительные изменения в план реализации проекта. (УК-2.3)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и рук</w:t>
            </w:r>
            <w:r>
              <w:rPr>
                <w:color w:val="000000"/>
                <w:szCs w:val="28"/>
              </w:rPr>
              <w:t>оводить работой команды, вырабатывая командную стратегию для достижения поставленной цели (УК-3)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Организует и корректирует </w:t>
            </w:r>
            <w:r>
              <w:rPr>
                <w:color w:val="000000"/>
                <w:szCs w:val="28"/>
              </w:rPr>
              <w:t>работу команды, в том числе и на основе коллегиальных решений (УК-3.2)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разрешает и противоречия на основе учёта интереса всез сторон (УК-3.3)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применять современные коммуникативные технологии, в том числе на </w:t>
            </w:r>
            <w:r>
              <w:rPr>
                <w:color w:val="000000"/>
                <w:szCs w:val="28"/>
              </w:rPr>
              <w:t>иностранном(ых) языке(ах), для академического и профессионального взаимодействия (УК-4)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деловую переписку для  профессионального взаимодействия в том числе на иностранном языке (УК-4.1)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Представляет результаты своей профессиональной деятел</w:t>
            </w:r>
            <w:r>
              <w:rPr>
                <w:color w:val="000000"/>
                <w:szCs w:val="28"/>
              </w:rPr>
              <w:t>ьности и участвует в дискуссиях на иностранном языке (УК-4.2)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важнейшие идеологические и культурные ценности (УК -5.1)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Выстраивает социа</w:t>
            </w:r>
            <w:r>
              <w:rPr>
                <w:color w:val="000000"/>
                <w:szCs w:val="28"/>
              </w:rPr>
              <w:t>льное и профессиональное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и реализовывать приоритеты собственной деятельности и способы ее совер</w:t>
            </w:r>
            <w:r>
              <w:rPr>
                <w:color w:val="000000"/>
                <w:szCs w:val="28"/>
              </w:rPr>
              <w:t>шенствования на основе самооценки (УК-6)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образовательные потребности и способы совершенствования собственной(в том</w:t>
            </w:r>
            <w:r>
              <w:rPr>
                <w:color w:val="000000"/>
                <w:szCs w:val="28"/>
              </w:rPr>
              <w:t xml:space="preserve"> числе профессиональной) деятельности па основе самооценки (УК-6.2)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3A7B87" w:rsidTr="00E66CBB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3A7B87" w:rsidP="00E66CBB">
            <w:pPr>
              <w:spacing w:after="0" w:line="360" w:lineRule="auto"/>
            </w:pP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организовывать самостоятельную и коллективную научно- исследовательскую работу, разрабатывать планы и программы проведения научных исследований и технических разработок (ОПК-1)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научно-исследовательскую работу (самостоятельную и коллек</w:t>
            </w:r>
            <w:r>
              <w:rPr>
                <w:color w:val="000000"/>
                <w:szCs w:val="28"/>
              </w:rPr>
              <w:t>тивную) (ОПК-1.1)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планы проведения научных исследований и технических разработок (ОПК-1.2)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программы проведения научных исследований и технических разработок (ОПК-1.3)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использовать современные приборы и методики, ор</w:t>
            </w:r>
            <w:r>
              <w:rPr>
                <w:color w:val="000000"/>
                <w:szCs w:val="28"/>
              </w:rPr>
              <w:t>ганизовывать проведение экспериментов и испытаний, проводить их обработку и анализировать их результаты (ОПК-2)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методики проведения эксперимента и испытаний (ОПК- 2.1)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современные приборы и методики для проведения научно -исследоват</w:t>
            </w:r>
            <w:r>
              <w:rPr>
                <w:color w:val="000000"/>
                <w:szCs w:val="28"/>
              </w:rPr>
              <w:t>ельской работы (ОПК-2.2)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обработку экспериментальных данных (ОПК-2.3)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результаты экспериментов и испытаний (ОПК-2.4)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разрабатывать нормы выработки, технологические нормативы на расход материалов, заготовок, топлива и элект</w:t>
            </w:r>
            <w:r>
              <w:rPr>
                <w:color w:val="000000"/>
                <w:szCs w:val="28"/>
              </w:rPr>
              <w:t>роэнергии, контролировать параметры технологического процесса, выбирать оборудование и технологическую оснастку (ОПК-3)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нормы расхода материалов и энергоресурсов (ОПК- 3.1)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Разрабатывает основные параметры проведения технологического проц</w:t>
            </w:r>
            <w:r>
              <w:rPr>
                <w:color w:val="000000"/>
                <w:szCs w:val="28"/>
              </w:rPr>
              <w:t>есса соответствующего профиля (ОПК-3.2)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Контролирует параметры проведения технологического процесса (ОПК-3.3)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оборудование и технологическую оснастку (ОПК-3.4)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находить оптимальные решения при создании продукции с учетом требований </w:t>
            </w:r>
            <w:r>
              <w:rPr>
                <w:color w:val="000000"/>
                <w:szCs w:val="28"/>
              </w:rPr>
              <w:t>качества, надежности и стоимости, а также сроков исполнения, безопасности жизнедеятельности и экологической чистоты (ОПК-4)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Находит и выбирает оптимальные технологические решения при создании продукции с учетом требований качества, надежности и сроков ис</w:t>
            </w:r>
            <w:r>
              <w:rPr>
                <w:color w:val="000000"/>
                <w:szCs w:val="28"/>
              </w:rPr>
              <w:t>полнения (ОПК-4.1)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Моделирует и оптимизирует химико-технологические процессы, используя аналитические и численные методы с учетом требований качества, надежности и стоимости, а также сроков исполнения, безопасности жизнедеятельности и экологической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чисто</w:t>
            </w:r>
            <w:r>
              <w:rPr>
                <w:color w:val="000000"/>
                <w:szCs w:val="28"/>
              </w:rPr>
              <w:t>ты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(ОПК-4.2)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На основании проведенных исследований разрабатывает новые технологические процессы с учетом требований качества, надежности, стоимости и патентной чистоты (ОПК-4.3)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профессиональными </w:t>
            </w:r>
            <w:r>
              <w:rPr>
                <w:color w:val="000000"/>
                <w:szCs w:val="28"/>
              </w:rPr>
              <w:t>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научно-исследовательский</w:t>
            </w:r>
          </w:p>
        </w:tc>
      </w:tr>
      <w:tr w:rsidR="003A7B87" w:rsidTr="00E66CBB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 осуществлять поиск, обработку и систематизацию научно -технической информации по теме исс</w:t>
            </w:r>
            <w:r>
              <w:rPr>
                <w:color w:val="000000"/>
                <w:szCs w:val="28"/>
              </w:rPr>
              <w:t>ледования, выбирать подходы к решению поставленных задач при разработке технологий основного органического и нефтехимического синтеза (ПК-1)  (Определена на основании профессионального стандарта 19.002 «Специалист по химической переработке нефти и газа», о</w:t>
            </w:r>
            <w:r>
              <w:rPr>
                <w:color w:val="000000"/>
                <w:szCs w:val="28"/>
              </w:rPr>
              <w:t>бобщенной трудовой функции «Обеспечение производства товарной продукции нефтегазопереработки»)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литературный и патентный поиск по заданной тематике с использованием информационно-коммуникационных технологий (ПК-1.1)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 систематизируе</w:t>
            </w:r>
            <w:r>
              <w:rPr>
                <w:color w:val="000000"/>
                <w:szCs w:val="28"/>
              </w:rPr>
              <w:t>т полученные литературные данные по тематике исследования (ПК-1.2)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подходы и методы решения поставленных задач (ПК-1.3)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Способность анализировать, разрабатывать и оптимизировать технологии продуктов основного органического и нефтехимического син</w:t>
            </w:r>
            <w:r>
              <w:rPr>
                <w:color w:val="000000"/>
                <w:szCs w:val="28"/>
              </w:rPr>
              <w:t>теза (ПК-2)  (Определена на основании профессионального стандарта 19.002 «Специалист по химической переработке нефти и газа», обобщенной трудовой функции «Обеспечение производства товарной продукции нефтегазопереработки»)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научные исследования, н</w:t>
            </w:r>
            <w:r>
              <w:rPr>
                <w:color w:val="000000"/>
                <w:szCs w:val="28"/>
              </w:rPr>
              <w:t>аправленные на разработку и совершенствование технологических процессов и схем основного органического и нефтехимического синтеза (ПК-2.1)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Решает задачи оптимизации технологических процессов с позиции ресурсо- и энергосбережения химических производств пр</w:t>
            </w:r>
            <w:r>
              <w:rPr>
                <w:color w:val="000000"/>
                <w:szCs w:val="28"/>
              </w:rPr>
              <w:t>одуктов основного органического и нефтехимического синтеза (ПК-2.2)</w:t>
            </w:r>
          </w:p>
          <w:p w:rsidR="003A7B87" w:rsidRDefault="00E66CBB" w:rsidP="00E66CBB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Определяет параметры технологических процессов основного органического и нефтехимического синтеза с применением методов натурного и вычислительного эксперимента, современных программных </w:t>
            </w:r>
            <w:r>
              <w:rPr>
                <w:color w:val="000000"/>
                <w:szCs w:val="28"/>
              </w:rPr>
              <w:t>средств (ПК-2.3)</w:t>
            </w:r>
          </w:p>
        </w:tc>
      </w:tr>
    </w:tbl>
    <w:p w:rsidR="003A7B87" w:rsidRDefault="003A7B87"/>
    <w:sectPr w:rsidR="003A7B87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A7B87"/>
    <w:rsid w:val="00D31453"/>
    <w:rsid w:val="00E209E2"/>
    <w:rsid w:val="00E6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C769E11-A216-4829-904A-12361A96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2127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Admin</cp:lastModifiedBy>
  <cp:revision>2</cp:revision>
  <dcterms:created xsi:type="dcterms:W3CDTF">2021-11-25T13:06:00Z</dcterms:created>
  <dcterms:modified xsi:type="dcterms:W3CDTF">2021-11-25T13:06:00Z</dcterms:modified>
</cp:coreProperties>
</file>