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3E30B6">
        <w:trPr>
          <w:trHeight w:hRule="exact" w:val="1805"/>
        </w:trPr>
        <w:tc>
          <w:tcPr>
            <w:tcW w:w="3828" w:type="dxa"/>
          </w:tcPr>
          <w:p w:rsidR="003E30B6" w:rsidRDefault="003E30B6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3E30B6" w:rsidRDefault="004922B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3E30B6" w:rsidRDefault="003E30B6"/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B6" w:rsidRDefault="004922B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3E30B6" w:rsidRDefault="004922B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3E30B6" w:rsidRDefault="004922B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3E30B6" w:rsidRDefault="004922B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3E30B6">
        <w:trPr>
          <w:trHeight w:hRule="exact" w:val="277"/>
        </w:trPr>
        <w:tc>
          <w:tcPr>
            <w:tcW w:w="3828" w:type="dxa"/>
          </w:tcPr>
          <w:p w:rsidR="003E30B6" w:rsidRDefault="003E30B6"/>
        </w:tc>
        <w:tc>
          <w:tcPr>
            <w:tcW w:w="1702" w:type="dxa"/>
          </w:tcPr>
          <w:p w:rsidR="003E30B6" w:rsidRDefault="003E30B6"/>
        </w:tc>
        <w:tc>
          <w:tcPr>
            <w:tcW w:w="3545" w:type="dxa"/>
          </w:tcPr>
          <w:p w:rsidR="003E30B6" w:rsidRDefault="003E30B6"/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416"/>
        </w:trPr>
        <w:tc>
          <w:tcPr>
            <w:tcW w:w="3828" w:type="dxa"/>
          </w:tcPr>
          <w:p w:rsidR="003E30B6" w:rsidRDefault="003E30B6"/>
        </w:tc>
        <w:tc>
          <w:tcPr>
            <w:tcW w:w="1702" w:type="dxa"/>
          </w:tcPr>
          <w:p w:rsidR="003E30B6" w:rsidRDefault="003E30B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416"/>
        </w:trPr>
        <w:tc>
          <w:tcPr>
            <w:tcW w:w="3828" w:type="dxa"/>
          </w:tcPr>
          <w:p w:rsidR="003E30B6" w:rsidRDefault="003E30B6"/>
        </w:tc>
        <w:tc>
          <w:tcPr>
            <w:tcW w:w="1702" w:type="dxa"/>
          </w:tcPr>
          <w:p w:rsidR="003E30B6" w:rsidRDefault="003E30B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555"/>
        </w:trPr>
        <w:tc>
          <w:tcPr>
            <w:tcW w:w="3828" w:type="dxa"/>
          </w:tcPr>
          <w:p w:rsidR="003E30B6" w:rsidRDefault="003E30B6"/>
        </w:tc>
        <w:tc>
          <w:tcPr>
            <w:tcW w:w="1702" w:type="dxa"/>
          </w:tcPr>
          <w:p w:rsidR="003E30B6" w:rsidRDefault="003E30B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B6" w:rsidRDefault="0049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416"/>
        </w:trPr>
        <w:tc>
          <w:tcPr>
            <w:tcW w:w="3828" w:type="dxa"/>
          </w:tcPr>
          <w:p w:rsidR="003E30B6" w:rsidRDefault="003E30B6"/>
        </w:tc>
        <w:tc>
          <w:tcPr>
            <w:tcW w:w="1702" w:type="dxa"/>
          </w:tcPr>
          <w:p w:rsidR="003E30B6" w:rsidRDefault="003E30B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30B6" w:rsidRDefault="0049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555"/>
        </w:trPr>
        <w:tc>
          <w:tcPr>
            <w:tcW w:w="3828" w:type="dxa"/>
          </w:tcPr>
          <w:p w:rsidR="003E30B6" w:rsidRDefault="003E30B6"/>
        </w:tc>
        <w:tc>
          <w:tcPr>
            <w:tcW w:w="1702" w:type="dxa"/>
          </w:tcPr>
          <w:p w:rsidR="003E30B6" w:rsidRDefault="003E30B6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3E30B6" w:rsidRDefault="003E30B6"/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277"/>
        </w:trPr>
        <w:tc>
          <w:tcPr>
            <w:tcW w:w="3828" w:type="dxa"/>
          </w:tcPr>
          <w:p w:rsidR="003E30B6" w:rsidRDefault="003E30B6"/>
        </w:tc>
        <w:tc>
          <w:tcPr>
            <w:tcW w:w="1702" w:type="dxa"/>
          </w:tcPr>
          <w:p w:rsidR="003E30B6" w:rsidRDefault="003E30B6"/>
        </w:tc>
        <w:tc>
          <w:tcPr>
            <w:tcW w:w="3545" w:type="dxa"/>
          </w:tcPr>
          <w:p w:rsidR="003E30B6" w:rsidRDefault="003E30B6"/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B6" w:rsidRDefault="004922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3E30B6" w:rsidRDefault="004922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3E30B6">
        <w:trPr>
          <w:trHeight w:hRule="exact" w:val="277"/>
        </w:trPr>
        <w:tc>
          <w:tcPr>
            <w:tcW w:w="3828" w:type="dxa"/>
          </w:tcPr>
          <w:p w:rsidR="003E30B6" w:rsidRDefault="003E30B6"/>
        </w:tc>
        <w:tc>
          <w:tcPr>
            <w:tcW w:w="1702" w:type="dxa"/>
          </w:tcPr>
          <w:p w:rsidR="003E30B6" w:rsidRDefault="003E30B6"/>
        </w:tc>
        <w:tc>
          <w:tcPr>
            <w:tcW w:w="3545" w:type="dxa"/>
          </w:tcPr>
          <w:p w:rsidR="003E30B6" w:rsidRDefault="003E30B6"/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18.04.01 Химическая технология</w:t>
            </w:r>
          </w:p>
        </w:tc>
      </w:tr>
      <w:tr w:rsidR="003E30B6">
        <w:trPr>
          <w:trHeight w:hRule="exact" w:val="1025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3E30B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3E30B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3E30B6">
        <w:trPr>
          <w:trHeight w:hRule="exact" w:val="3809"/>
        </w:trPr>
        <w:tc>
          <w:tcPr>
            <w:tcW w:w="3828" w:type="dxa"/>
          </w:tcPr>
          <w:p w:rsidR="003E30B6" w:rsidRDefault="003E30B6"/>
        </w:tc>
        <w:tc>
          <w:tcPr>
            <w:tcW w:w="1702" w:type="dxa"/>
          </w:tcPr>
          <w:p w:rsidR="003E30B6" w:rsidRDefault="003E30B6"/>
        </w:tc>
        <w:tc>
          <w:tcPr>
            <w:tcW w:w="3545" w:type="dxa"/>
          </w:tcPr>
          <w:p w:rsidR="003E30B6" w:rsidRDefault="003E30B6"/>
        </w:tc>
        <w:tc>
          <w:tcPr>
            <w:tcW w:w="568" w:type="dxa"/>
          </w:tcPr>
          <w:p w:rsidR="003E30B6" w:rsidRDefault="003E30B6"/>
        </w:tc>
      </w:tr>
      <w:tr w:rsidR="003E30B6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30B6" w:rsidRDefault="004922B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3E30B6" w:rsidRDefault="004922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18.04.01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3E30B6" w:rsidTr="004922B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декабря 2012 г. № </w:t>
            </w:r>
            <w:r>
              <w:rPr>
                <w:color w:val="000000"/>
                <w:szCs w:val="28"/>
              </w:rPr>
              <w:t>273-ФЗ;</w:t>
            </w:r>
          </w:p>
        </w:tc>
      </w:tr>
      <w:tr w:rsidR="003E30B6" w:rsidTr="004922B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18.04.01 Химическая технология, утвержденный приказом Министерства образования и науки Российской Федерации от 07 августа 2020 года № </w:t>
            </w:r>
            <w:r>
              <w:rPr>
                <w:color w:val="000000"/>
                <w:szCs w:val="28"/>
              </w:rPr>
              <w:t>910;</w:t>
            </w:r>
          </w:p>
        </w:tc>
      </w:tr>
      <w:tr w:rsidR="003E30B6" w:rsidTr="004922B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</w:t>
            </w:r>
            <w:r>
              <w:rPr>
                <w:color w:val="000000"/>
                <w:szCs w:val="28"/>
              </w:rPr>
              <w:t>7 года № 301 (далее – Порядок организации образовательной деятельности);</w:t>
            </w:r>
          </w:p>
        </w:tc>
      </w:tr>
      <w:tr w:rsidR="003E30B6" w:rsidTr="004922B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3E30B6" w:rsidTr="004922B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</w:t>
            </w:r>
            <w:r>
              <w:rPr>
                <w:color w:val="000000"/>
                <w:szCs w:val="28"/>
              </w:rPr>
              <w:t>регламентирующие общественные отношения в сфере образования.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</w:t>
            </w:r>
            <w:r>
              <w:rPr>
                <w:color w:val="000000"/>
                <w:szCs w:val="28"/>
              </w:rPr>
              <w:t>студента, практики и время, отводимое на контроль качества освоения студентом ОП ВО.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Срок получения образования по программе в очной, включая каникулы, предоставляемые после прохождения государственной итоговой </w:t>
            </w:r>
            <w:r>
              <w:rPr>
                <w:color w:val="000000"/>
                <w:szCs w:val="28"/>
              </w:rPr>
              <w:t>аттестации, составляет 2 года.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</w:t>
            </w:r>
            <w:r>
              <w:rPr>
                <w:color w:val="000000"/>
                <w:szCs w:val="28"/>
              </w:rPr>
              <w:t xml:space="preserve"> используется.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Образовательная деятельность по программе осуществляется на государственном языке Российской Федерации </w:t>
            </w:r>
            <w:r>
              <w:rPr>
                <w:color w:val="000000"/>
                <w:szCs w:val="28"/>
              </w:rPr>
              <w:t>– русском языке.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26 Химическое, </w:t>
            </w:r>
            <w:r>
              <w:rPr>
                <w:color w:val="000000"/>
                <w:szCs w:val="28"/>
              </w:rPr>
              <w:t>химико-технологическое производство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11. Квалификация, присваиваемая </w:t>
            </w:r>
            <w:r>
              <w:rPr>
                <w:b/>
                <w:color w:val="000000"/>
                <w:szCs w:val="28"/>
              </w:rPr>
              <w:t>выпускникам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</w:t>
            </w:r>
            <w:r>
              <w:rPr>
                <w:color w:val="000000"/>
                <w:szCs w:val="28"/>
              </w:rPr>
              <w:t>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</w:t>
            </w:r>
            <w:r>
              <w:rPr>
                <w:color w:val="000000"/>
                <w:szCs w:val="28"/>
              </w:rPr>
              <w:t>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</w:t>
            </w:r>
            <w:r>
              <w:rPr>
                <w:color w:val="000000"/>
                <w:szCs w:val="28"/>
              </w:rPr>
              <w:t>ального государственного образовательного стандарта.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Реализация программы обеспечивается руководящими и научно- педагогическими работниками Университета, а также </w:t>
            </w:r>
            <w:r>
              <w:rPr>
                <w:color w:val="000000"/>
                <w:szCs w:val="28"/>
              </w:rPr>
              <w:t>лицами, привлекаемыми к реализации программы на условиях гражданско-правового договора.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</w:t>
            </w:r>
            <w:r>
              <w:rPr>
                <w:color w:val="000000"/>
                <w:szCs w:val="28"/>
              </w:rPr>
              <w:t>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</w:t>
            </w:r>
            <w:r>
              <w:rPr>
                <w:color w:val="000000"/>
                <w:szCs w:val="28"/>
              </w:rPr>
              <w:t>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</w:t>
            </w:r>
            <w:r>
              <w:rPr>
                <w:color w:val="000000"/>
                <w:szCs w:val="28"/>
              </w:rPr>
              <w:t>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75 процентов.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</w:t>
            </w:r>
            <w:r>
              <w:rPr>
                <w:color w:val="000000"/>
                <w:szCs w:val="28"/>
              </w:rPr>
              <w:t>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</w:t>
            </w:r>
            <w:r>
              <w:rPr>
                <w:color w:val="000000"/>
                <w:szCs w:val="28"/>
              </w:rPr>
              <w:t>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</w:t>
            </w:r>
            <w:r>
              <w:rPr>
                <w:color w:val="000000"/>
                <w:szCs w:val="28"/>
              </w:rPr>
              <w:t>вляет 5 процентов.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</w:t>
            </w:r>
            <w:r>
              <w:rPr>
                <w:color w:val="000000"/>
                <w:szCs w:val="28"/>
              </w:rPr>
              <w:t>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</w:t>
            </w:r>
            <w:r>
              <w:rPr>
                <w:color w:val="000000"/>
                <w:szCs w:val="28"/>
              </w:rPr>
              <w:t>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</w:t>
            </w:r>
            <w:r>
              <w:rPr>
                <w:color w:val="000000"/>
                <w:szCs w:val="28"/>
              </w:rPr>
              <w:t>го Минобрнауки России.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3E30B6" w:rsidTr="004922BD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</w:t>
            </w:r>
            <w:r>
              <w:rPr>
                <w:color w:val="000000"/>
                <w:szCs w:val="28"/>
              </w:rPr>
              <w:t xml:space="preserve">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</w:t>
            </w:r>
            <w:r>
              <w:rPr>
                <w:color w:val="000000"/>
                <w:szCs w:val="28"/>
              </w:rPr>
              <w:t>зи между ними (УК-1.1)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</w:t>
            </w:r>
            <w:r>
              <w:rPr>
                <w:color w:val="000000"/>
                <w:szCs w:val="28"/>
              </w:rPr>
              <w:t>ове системного и междисциплинарного подхода (УК-1.3)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</w:t>
            </w:r>
            <w:r>
              <w:rPr>
                <w:color w:val="000000"/>
                <w:szCs w:val="28"/>
              </w:rPr>
              <w:t>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</w:t>
            </w:r>
            <w:r>
              <w:rPr>
                <w:color w:val="000000"/>
                <w:szCs w:val="28"/>
              </w:rPr>
              <w:t>ьные изменения в план реализации проекта. (УК-2.3)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</w:t>
            </w:r>
            <w:r>
              <w:rPr>
                <w:color w:val="000000"/>
                <w:szCs w:val="28"/>
              </w:rPr>
              <w:t>в команд для достижения поставленной цели (УК- 3.1)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</w:t>
            </w:r>
            <w:r>
              <w:rPr>
                <w:color w:val="000000"/>
                <w:szCs w:val="28"/>
              </w:rPr>
              <w:t>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</w:t>
            </w:r>
            <w:r>
              <w:rPr>
                <w:color w:val="000000"/>
                <w:szCs w:val="28"/>
              </w:rPr>
              <w:t>зыке (УК-4.1)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</w:t>
            </w:r>
            <w:r>
              <w:rPr>
                <w:color w:val="000000"/>
                <w:szCs w:val="28"/>
              </w:rPr>
              <w:t>ие идеологические и культурные ценности (УК -5.1)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</w:t>
            </w:r>
            <w:r>
              <w:rPr>
                <w:color w:val="000000"/>
                <w:szCs w:val="28"/>
              </w:rPr>
              <w:t xml:space="preserve"> реализовывать приоритеты собственной деятельности и способы ее совершенствования на основе самооценки (УК-6)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</w:t>
            </w:r>
            <w:r>
              <w:rPr>
                <w:color w:val="000000"/>
                <w:szCs w:val="28"/>
              </w:rPr>
              <w:t>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3E30B6" w:rsidTr="004922BD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3E30B6" w:rsidP="004922BD">
            <w:pPr>
              <w:spacing w:after="0" w:line="360" w:lineRule="auto"/>
            </w:pP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</w:t>
            </w:r>
            <w:r>
              <w:rPr>
                <w:color w:val="000000"/>
                <w:szCs w:val="28"/>
              </w:rPr>
              <w:t>мму, должен обладать следующими общепрофессиональными компетенциями: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самостоятельную и коллективную научно- исследовательскую работу, разрабатывать планы и программы проведения научных исследований и технических разработок (ОПК-1)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Организует научно-исследовательскую работу (самостоятельную и коллективную) (ОПК-1.1)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проведения научных исследований и технических разработок (ОПК-1.2)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программы проведения научных исследований и технических разработ</w:t>
            </w:r>
            <w:r>
              <w:rPr>
                <w:color w:val="000000"/>
                <w:szCs w:val="28"/>
              </w:rPr>
              <w:t>ок (ОПК-1.3)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 (ОПК-2)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методики проведения эксперимента и испытаний (ОПК- 2.1)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Использует современные приборы и методики для проведения научно -исследовательской работы (ОПК-2.2)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обработку экспериментальных данных (ОПК-2.3)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результаты экспериментов и испытаний (ОПК-2.4)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нормы выработки,</w:t>
            </w:r>
            <w:r>
              <w:rPr>
                <w:color w:val="000000"/>
                <w:szCs w:val="28"/>
              </w:rPr>
              <w:t xml:space="preserve"> технологические нормативы на расход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 (ОПК-3)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нормы расхода материалов и энергоресурсов (ОП</w:t>
            </w:r>
            <w:r>
              <w:rPr>
                <w:color w:val="000000"/>
                <w:szCs w:val="28"/>
              </w:rPr>
              <w:t>К- 3.1)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основные параметры проведения технологического процесса соответствующего профиля (ОПК-3.2)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Контролирует параметры проведения технологического процесса (ОПК-3.3)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оборудование и технологическую оснастку (ОПК-3.4)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</w:t>
            </w:r>
            <w:r>
              <w:rPr>
                <w:color w:val="000000"/>
                <w:szCs w:val="28"/>
              </w:rPr>
              <w:t xml:space="preserve">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(ОПК-4)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Находит и выбирает оптимальные технологические решения пр</w:t>
            </w:r>
            <w:r>
              <w:rPr>
                <w:color w:val="000000"/>
                <w:szCs w:val="28"/>
              </w:rPr>
              <w:t>и создании продукции с учетом требований качества, надежности и сроков исполнения (ОПК-4.1)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</w:t>
            </w:r>
            <w:r>
              <w:rPr>
                <w:color w:val="000000"/>
                <w:szCs w:val="28"/>
              </w:rPr>
              <w:t>е сроков исполнения, безопасности жизнедеятельности и экологической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чистоты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(ОПК-4.2)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 основании проведенных исследований разрабатывает новые технологические процессы с учетом требований качества, надежности, стоимости и патентной чистоты (ОПК-4.3)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3E30B6" w:rsidTr="004922B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поиск, </w:t>
            </w:r>
            <w:r>
              <w:rPr>
                <w:color w:val="000000"/>
                <w:szCs w:val="28"/>
              </w:rPr>
              <w:t>обработку и систематизацию научно- технической информации по теме исследования, выбирать подходы к решению поставленных задач (ПК-1) (Определена на основе анализа требований к профессиональным компетенциям, предъявляемых к выпускникам на рынке труда, обобщ</w:t>
            </w:r>
            <w:r>
              <w:rPr>
                <w:color w:val="000000"/>
                <w:szCs w:val="28"/>
              </w:rPr>
              <w:t>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литературный и патентный поиск по заданной тематике с использова</w:t>
            </w:r>
            <w:r>
              <w:rPr>
                <w:color w:val="000000"/>
                <w:szCs w:val="28"/>
              </w:rPr>
              <w:t>нием информационно-коммуникационных технологий (ПК-1.1)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систематизирует полученные литературные данные по тематике исследования (ПК-1.2)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Готовит аналитические обзоры по тематике исследования (ПК-1.3)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подходы и методы решения по</w:t>
            </w:r>
            <w:r>
              <w:rPr>
                <w:color w:val="000000"/>
                <w:szCs w:val="28"/>
              </w:rPr>
              <w:t>ставленных задач (ПК-1.4)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на основании НИР и НИОКР  новые технологии производства и переработки  полимерных композиций  и оптимизировать  существующие процессы (ПК-2) (Определена на основе анализа требований к профессиональным компет</w:t>
            </w:r>
            <w:r>
              <w:rPr>
                <w:color w:val="000000"/>
                <w:szCs w:val="28"/>
              </w:rPr>
              <w:t>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Разрабатывает и </w:t>
            </w:r>
            <w:r>
              <w:rPr>
                <w:color w:val="000000"/>
                <w:szCs w:val="28"/>
              </w:rPr>
              <w:t>организует полный цикл технологической подготовки процессов производства и переработки полимерных композиций (ПК-2.1)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проводит исследования по разработке новых и оптимизации существующих технологических процессов в производстве и переработке</w:t>
            </w:r>
            <w:r>
              <w:rPr>
                <w:color w:val="000000"/>
                <w:szCs w:val="28"/>
              </w:rPr>
              <w:t xml:space="preserve"> полимерных композиционных материалов, анализирует результаты экспериментальных работ с поледующей разработкой технологической документации (ПК-2.2)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математические методы в технологии переработки полимерных композиционных материалов, конструиру</w:t>
            </w:r>
            <w:r>
              <w:rPr>
                <w:color w:val="000000"/>
                <w:szCs w:val="28"/>
              </w:rPr>
              <w:t>ет изделия и формующую оснастку (ПК-2.3)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данные физико-химических исследований и разрабатывать  предложения по оптимизации рецептуры и условий переработки  полимерных композиционных материалов (ПК-3) (Определена на основе анализа тре</w:t>
            </w:r>
            <w:r>
              <w:rPr>
                <w:color w:val="000000"/>
                <w:szCs w:val="28"/>
              </w:rPr>
              <w:t>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</w:t>
            </w:r>
            <w:r>
              <w:rPr>
                <w:color w:val="000000"/>
                <w:szCs w:val="28"/>
              </w:rPr>
              <w:t>ых источников)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результаты лабораторных испытаний, причин несоответствия полимерных композиционных материалов и изделий заданным требованиям (ПК-3.1)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рекомендции по устранению несоответствия свойств изделий из полимерных композ</w:t>
            </w:r>
            <w:r>
              <w:rPr>
                <w:color w:val="000000"/>
                <w:szCs w:val="28"/>
              </w:rPr>
              <w:t>иционных материалов заданным требованиям (ПК-3.2)</w:t>
            </w:r>
          </w:p>
          <w:p w:rsidR="003E30B6" w:rsidRDefault="004922BD" w:rsidP="004922B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проводит комплекс исследований современных полимерных и композиционных материалов и их компонентов, включая выбор методов, лабораторного оборудования и условий проведения, с последующим анали</w:t>
            </w:r>
            <w:r>
              <w:rPr>
                <w:color w:val="000000"/>
                <w:szCs w:val="28"/>
              </w:rPr>
              <w:t>зом и обобщением результатов (ПК-3.3)</w:t>
            </w:r>
          </w:p>
        </w:tc>
      </w:tr>
    </w:tbl>
    <w:p w:rsidR="003E30B6" w:rsidRDefault="003E30B6"/>
    <w:sectPr w:rsidR="003E30B6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30B6"/>
    <w:rsid w:val="004922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0FC4C-1349-4424-A453-012A633C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2021-11-25T13:29:00Z</dcterms:created>
  <dcterms:modified xsi:type="dcterms:W3CDTF">2021-11-25T13:29:00Z</dcterms:modified>
</cp:coreProperties>
</file>