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8B652A">
        <w:trPr>
          <w:trHeight w:hRule="exact" w:val="1805"/>
        </w:trPr>
        <w:tc>
          <w:tcPr>
            <w:tcW w:w="3828" w:type="dxa"/>
          </w:tcPr>
          <w:p w:rsidR="008B652A" w:rsidRDefault="008B652A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8B652A" w:rsidRDefault="00B0278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8B652A" w:rsidRDefault="008B652A"/>
        </w:tc>
        <w:tc>
          <w:tcPr>
            <w:tcW w:w="568" w:type="dxa"/>
          </w:tcPr>
          <w:p w:rsidR="008B652A" w:rsidRDefault="008B652A"/>
        </w:tc>
      </w:tr>
      <w:tr w:rsidR="008B652A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52A" w:rsidRDefault="00B0278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8B652A" w:rsidRDefault="00B0278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8B652A" w:rsidRDefault="00B0278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8B652A" w:rsidRDefault="00B0278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8B652A">
        <w:trPr>
          <w:trHeight w:hRule="exact" w:val="277"/>
        </w:trPr>
        <w:tc>
          <w:tcPr>
            <w:tcW w:w="3828" w:type="dxa"/>
          </w:tcPr>
          <w:p w:rsidR="008B652A" w:rsidRDefault="008B652A"/>
        </w:tc>
        <w:tc>
          <w:tcPr>
            <w:tcW w:w="1702" w:type="dxa"/>
          </w:tcPr>
          <w:p w:rsidR="008B652A" w:rsidRDefault="008B652A"/>
        </w:tc>
        <w:tc>
          <w:tcPr>
            <w:tcW w:w="3545" w:type="dxa"/>
          </w:tcPr>
          <w:p w:rsidR="008B652A" w:rsidRDefault="008B652A"/>
        </w:tc>
        <w:tc>
          <w:tcPr>
            <w:tcW w:w="568" w:type="dxa"/>
          </w:tcPr>
          <w:p w:rsidR="008B652A" w:rsidRDefault="008B652A"/>
        </w:tc>
      </w:tr>
      <w:tr w:rsidR="008B652A">
        <w:trPr>
          <w:trHeight w:hRule="exact" w:val="416"/>
        </w:trPr>
        <w:tc>
          <w:tcPr>
            <w:tcW w:w="3828" w:type="dxa"/>
          </w:tcPr>
          <w:p w:rsidR="008B652A" w:rsidRDefault="008B652A"/>
        </w:tc>
        <w:tc>
          <w:tcPr>
            <w:tcW w:w="1702" w:type="dxa"/>
          </w:tcPr>
          <w:p w:rsidR="008B652A" w:rsidRDefault="008B652A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8B652A" w:rsidRDefault="008B652A"/>
        </w:tc>
      </w:tr>
      <w:tr w:rsidR="008B652A">
        <w:trPr>
          <w:trHeight w:hRule="exact" w:val="416"/>
        </w:trPr>
        <w:tc>
          <w:tcPr>
            <w:tcW w:w="3828" w:type="dxa"/>
          </w:tcPr>
          <w:p w:rsidR="008B652A" w:rsidRDefault="008B652A"/>
        </w:tc>
        <w:tc>
          <w:tcPr>
            <w:tcW w:w="1702" w:type="dxa"/>
          </w:tcPr>
          <w:p w:rsidR="008B652A" w:rsidRDefault="008B652A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8B652A" w:rsidRDefault="008B652A"/>
        </w:tc>
      </w:tr>
      <w:tr w:rsidR="008B652A">
        <w:trPr>
          <w:trHeight w:hRule="exact" w:val="555"/>
        </w:trPr>
        <w:tc>
          <w:tcPr>
            <w:tcW w:w="3828" w:type="dxa"/>
          </w:tcPr>
          <w:p w:rsidR="008B652A" w:rsidRDefault="008B652A"/>
        </w:tc>
        <w:tc>
          <w:tcPr>
            <w:tcW w:w="1702" w:type="dxa"/>
          </w:tcPr>
          <w:p w:rsidR="008B652A" w:rsidRDefault="008B652A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52A" w:rsidRDefault="00B027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8B652A" w:rsidRDefault="008B652A"/>
        </w:tc>
      </w:tr>
      <w:tr w:rsidR="008B652A">
        <w:trPr>
          <w:trHeight w:hRule="exact" w:val="416"/>
        </w:trPr>
        <w:tc>
          <w:tcPr>
            <w:tcW w:w="3828" w:type="dxa"/>
          </w:tcPr>
          <w:p w:rsidR="008B652A" w:rsidRDefault="008B652A"/>
        </w:tc>
        <w:tc>
          <w:tcPr>
            <w:tcW w:w="1702" w:type="dxa"/>
          </w:tcPr>
          <w:p w:rsidR="008B652A" w:rsidRDefault="008B652A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B652A" w:rsidRDefault="00B027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8B652A" w:rsidRDefault="008B652A"/>
        </w:tc>
      </w:tr>
      <w:tr w:rsidR="008B652A">
        <w:trPr>
          <w:trHeight w:hRule="exact" w:val="555"/>
        </w:trPr>
        <w:tc>
          <w:tcPr>
            <w:tcW w:w="3828" w:type="dxa"/>
          </w:tcPr>
          <w:p w:rsidR="008B652A" w:rsidRDefault="008B652A"/>
        </w:tc>
        <w:tc>
          <w:tcPr>
            <w:tcW w:w="1702" w:type="dxa"/>
          </w:tcPr>
          <w:p w:rsidR="008B652A" w:rsidRDefault="008B652A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8B652A" w:rsidRDefault="008B652A"/>
        </w:tc>
        <w:tc>
          <w:tcPr>
            <w:tcW w:w="568" w:type="dxa"/>
          </w:tcPr>
          <w:p w:rsidR="008B652A" w:rsidRDefault="008B652A"/>
        </w:tc>
      </w:tr>
      <w:tr w:rsidR="008B652A">
        <w:trPr>
          <w:trHeight w:hRule="exact" w:val="277"/>
        </w:trPr>
        <w:tc>
          <w:tcPr>
            <w:tcW w:w="3828" w:type="dxa"/>
          </w:tcPr>
          <w:p w:rsidR="008B652A" w:rsidRDefault="008B652A"/>
        </w:tc>
        <w:tc>
          <w:tcPr>
            <w:tcW w:w="1702" w:type="dxa"/>
          </w:tcPr>
          <w:p w:rsidR="008B652A" w:rsidRDefault="008B652A"/>
        </w:tc>
        <w:tc>
          <w:tcPr>
            <w:tcW w:w="3545" w:type="dxa"/>
          </w:tcPr>
          <w:p w:rsidR="008B652A" w:rsidRDefault="008B652A"/>
        </w:tc>
        <w:tc>
          <w:tcPr>
            <w:tcW w:w="568" w:type="dxa"/>
          </w:tcPr>
          <w:p w:rsidR="008B652A" w:rsidRDefault="008B652A"/>
        </w:tc>
      </w:tr>
      <w:tr w:rsidR="008B652A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52A" w:rsidRDefault="00B027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8B652A" w:rsidRDefault="00B027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8B652A">
        <w:trPr>
          <w:trHeight w:hRule="exact" w:val="277"/>
        </w:trPr>
        <w:tc>
          <w:tcPr>
            <w:tcW w:w="3828" w:type="dxa"/>
          </w:tcPr>
          <w:p w:rsidR="008B652A" w:rsidRDefault="008B652A"/>
        </w:tc>
        <w:tc>
          <w:tcPr>
            <w:tcW w:w="1702" w:type="dxa"/>
          </w:tcPr>
          <w:p w:rsidR="008B652A" w:rsidRDefault="008B652A"/>
        </w:tc>
        <w:tc>
          <w:tcPr>
            <w:tcW w:w="3545" w:type="dxa"/>
          </w:tcPr>
          <w:p w:rsidR="008B652A" w:rsidRDefault="008B652A"/>
        </w:tc>
        <w:tc>
          <w:tcPr>
            <w:tcW w:w="568" w:type="dxa"/>
          </w:tcPr>
          <w:p w:rsidR="008B652A" w:rsidRDefault="008B652A"/>
        </w:tc>
      </w:tr>
      <w:tr w:rsidR="008B652A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18.03.01 Химическая технология</w:t>
            </w:r>
          </w:p>
        </w:tc>
      </w:tr>
      <w:tr w:rsidR="008B652A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Химическая технология природных энергоносителей и углеродных материалов</w:t>
            </w:r>
          </w:p>
        </w:tc>
      </w:tr>
      <w:tr w:rsidR="008B652A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8B652A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Форма </w:t>
            </w:r>
            <w:r>
              <w:rPr>
                <w:color w:val="000000"/>
                <w:szCs w:val="28"/>
              </w:rPr>
              <w:t>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8B652A">
        <w:trPr>
          <w:trHeight w:hRule="exact" w:val="4124"/>
        </w:trPr>
        <w:tc>
          <w:tcPr>
            <w:tcW w:w="3828" w:type="dxa"/>
          </w:tcPr>
          <w:p w:rsidR="008B652A" w:rsidRDefault="008B652A"/>
        </w:tc>
        <w:tc>
          <w:tcPr>
            <w:tcW w:w="1702" w:type="dxa"/>
          </w:tcPr>
          <w:p w:rsidR="008B652A" w:rsidRDefault="008B652A"/>
        </w:tc>
        <w:tc>
          <w:tcPr>
            <w:tcW w:w="3545" w:type="dxa"/>
          </w:tcPr>
          <w:p w:rsidR="008B652A" w:rsidRDefault="008B652A"/>
        </w:tc>
        <w:tc>
          <w:tcPr>
            <w:tcW w:w="568" w:type="dxa"/>
          </w:tcPr>
          <w:p w:rsidR="008B652A" w:rsidRDefault="008B652A"/>
        </w:tc>
      </w:tr>
      <w:tr w:rsidR="008B652A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B652A" w:rsidRDefault="00B0278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8B652A" w:rsidRDefault="00B0278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18.03.01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Химическая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технология.</w:t>
            </w:r>
            <w:r>
              <w:t xml:space="preserve"> 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8B652A" w:rsidRDefault="00B0278D" w:rsidP="00B027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8B652A" w:rsidTr="00B0278D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8B652A" w:rsidTr="00B0278D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</w:t>
            </w:r>
            <w:r>
              <w:rPr>
                <w:color w:val="000000"/>
                <w:szCs w:val="28"/>
              </w:rPr>
              <w:t>государственный образовательный стандарт высшего образования (ФГОС ВО) по направлению подготовки 18.03.01 Химическая технология, утвержденный приказом Министерства образования и науки Российской Федерации от 07 августа 2020 года № 922;</w:t>
            </w:r>
          </w:p>
        </w:tc>
      </w:tr>
      <w:tr w:rsidR="008B652A" w:rsidTr="00B0278D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</w:t>
            </w:r>
            <w:r>
              <w:rPr>
                <w:color w:val="000000"/>
                <w:szCs w:val="28"/>
              </w:rPr>
              <w:t>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</w:t>
            </w:r>
            <w:r>
              <w:rPr>
                <w:color w:val="000000"/>
                <w:szCs w:val="28"/>
              </w:rPr>
              <w:t>ядок организации образовательной деятельности);</w:t>
            </w:r>
          </w:p>
        </w:tc>
      </w:tr>
      <w:tr w:rsidR="008B652A" w:rsidTr="00B0278D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19.002 Специалист по химической переработке нефти и газа;</w:t>
            </w:r>
          </w:p>
        </w:tc>
      </w:tr>
      <w:tr w:rsidR="008B652A" w:rsidTr="00B0278D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Устав федерального государственного бюджетного образовательного учреждения высшего образования «МИРЭА - Российский </w:t>
            </w:r>
            <w:r>
              <w:rPr>
                <w:color w:val="000000"/>
                <w:szCs w:val="28"/>
              </w:rPr>
              <w:t>технологический университет»</w:t>
            </w:r>
          </w:p>
        </w:tc>
      </w:tr>
      <w:tr w:rsidR="008B652A" w:rsidTr="00B0278D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направлению 240 зачетных единиц, </w:t>
            </w:r>
            <w:r>
              <w:rPr>
                <w:color w:val="000000"/>
                <w:szCs w:val="28"/>
              </w:rPr>
              <w:t>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</w:t>
            </w:r>
            <w:r>
              <w:rPr>
                <w:color w:val="000000"/>
                <w:szCs w:val="28"/>
              </w:rPr>
              <w:t>икулы, предоставляемые после прохождения государственной итоговой аттестации, составляет 4 года.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Может реализовываться с применением электронного обучения и дистанционных </w:t>
            </w:r>
            <w:r>
              <w:rPr>
                <w:color w:val="000000"/>
                <w:szCs w:val="28"/>
              </w:rPr>
              <w:t>образовательных технологий.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ОПОП ВО не содержит сведений, составляющих государственную тайну.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Образовательная деятельность по </w:t>
            </w:r>
            <w:r>
              <w:rPr>
                <w:color w:val="000000"/>
                <w:szCs w:val="28"/>
              </w:rPr>
              <w:t>программе осуществляется на государственном языке Российской Федерации – русском языке.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Области профессиональной деятельности и сферы профессиональной деятельности, в которых выпускники, освоившие </w:t>
            </w:r>
            <w:r>
              <w:rPr>
                <w:color w:val="000000"/>
                <w:szCs w:val="28"/>
              </w:rPr>
              <w:t>программу, могут осуществлять профессиональную деятельность: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19 Добыча, переработка, транспортировка нефти и газа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 19.002 Специалист по химической переработке нефти и газа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</w:t>
            </w:r>
            <w:r>
              <w:rPr>
                <w:color w:val="000000"/>
                <w:szCs w:val="28"/>
              </w:rPr>
              <w:t xml:space="preserve"> задач профессиональной деятельности, к которым готовятся выпускники: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научно-исследовательский.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«бакалавр».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</w:t>
            </w:r>
            <w:r>
              <w:rPr>
                <w:color w:val="000000"/>
                <w:szCs w:val="28"/>
              </w:rPr>
              <w:t>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</w:t>
            </w:r>
            <w:r>
              <w:rPr>
                <w:color w:val="000000"/>
                <w:szCs w:val="28"/>
              </w:rPr>
              <w:t>й перечень материально-технического обеспечения (включая программное обеспечение) указан в рабочих программах.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</w:t>
            </w:r>
            <w:r>
              <w:rPr>
                <w:color w:val="000000"/>
                <w:szCs w:val="28"/>
              </w:rPr>
              <w:t>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</w:t>
            </w:r>
            <w:r>
              <w:rPr>
                <w:b/>
                <w:color w:val="000000"/>
                <w:szCs w:val="28"/>
              </w:rPr>
              <w:t>раммы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руководящими и научно-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Организации, </w:t>
            </w:r>
            <w:r>
              <w:rPr>
                <w:color w:val="000000"/>
                <w:szCs w:val="28"/>
              </w:rPr>
              <w:t>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ведущих научную, учебно-методичес</w:t>
            </w:r>
            <w:r>
              <w:rPr>
                <w:color w:val="000000"/>
                <w:szCs w:val="28"/>
              </w:rPr>
              <w:t>кую и (или) практическую работу, соответствующую профилю преподаваемой дисциплины (модуля), составляет 60 процентов.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 и лиц, привлекаемых к образовательной деятельности Организации на иных условиях (исходя из колич</w:t>
            </w:r>
            <w:r>
              <w:rPr>
                <w:color w:val="000000"/>
                <w:szCs w:val="28"/>
              </w:rPr>
              <w:t>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</w:t>
            </w:r>
            <w:r>
              <w:rPr>
                <w:color w:val="000000"/>
                <w:szCs w:val="28"/>
              </w:rPr>
              <w:t xml:space="preserve"> иностранном государстве и признаваемое в Российской Федерации), составляет 60 процентов.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</w:t>
            </w:r>
            <w:r>
              <w:rPr>
                <w:color w:val="000000"/>
                <w:szCs w:val="28"/>
              </w:rPr>
              <w:t>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</w:t>
            </w:r>
            <w:r>
              <w:rPr>
                <w:color w:val="000000"/>
                <w:szCs w:val="28"/>
              </w:rPr>
              <w:t>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Квалификация руководящих и научно-педагогических работников Университета соответствует квалификационным </w:t>
            </w:r>
            <w:r>
              <w:rPr>
                <w:color w:val="000000"/>
                <w:szCs w:val="28"/>
              </w:rPr>
              <w:t>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</w:t>
            </w:r>
            <w:r>
              <w:rPr>
                <w:color w:val="000000"/>
                <w:szCs w:val="28"/>
              </w:rPr>
              <w:t>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</w:t>
            </w:r>
            <w:r>
              <w:rPr>
                <w:color w:val="000000"/>
                <w:szCs w:val="28"/>
              </w:rPr>
              <w:t>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результате освоения программы у выпускника должны </w:t>
            </w:r>
            <w:r>
              <w:rPr>
                <w:color w:val="000000"/>
                <w:szCs w:val="28"/>
              </w:rPr>
              <w:t>быть сформированы универсальные, общепрофессиональные и профессиональные компетенции.</w:t>
            </w:r>
          </w:p>
        </w:tc>
      </w:tr>
      <w:tr w:rsidR="008B652A" w:rsidTr="00B0278D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>универсальными компетенциями: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поиск, критический анализ и синтез информации, применять с</w:t>
            </w:r>
            <w:r>
              <w:rPr>
                <w:color w:val="000000"/>
                <w:szCs w:val="28"/>
              </w:rPr>
              <w:t>истемный подход для решения поставленных задач (УК-1)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задачу, выделяя её базовые составляющие и осуществляет поиск достоверной информации для её решения по различным типам запросов (УК-1.1)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интерпретирует и ранжирует информацию,</w:t>
            </w:r>
            <w:r>
              <w:rPr>
                <w:color w:val="000000"/>
                <w:szCs w:val="28"/>
              </w:rPr>
              <w:t xml:space="preserve"> требуемую для решения поставленной задачи (УК-1.2)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Определяет круг задач в </w:t>
            </w:r>
            <w:r>
              <w:rPr>
                <w:color w:val="000000"/>
                <w:szCs w:val="28"/>
              </w:rPr>
              <w:t>рамках поставленной цели, определяет взаимосвязи между ними (УК-2.1)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 (УК-2.2)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реализацию з</w:t>
            </w:r>
            <w:r>
              <w:rPr>
                <w:color w:val="000000"/>
                <w:szCs w:val="28"/>
              </w:rPr>
              <w:t>адач в зоне своей ответственности с учётом имеющихся ресурсов и ограничений, действующих правовых норм (УК-2.3)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социальное взаимодействие и реализовывать свою роль в команде (УК-3)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и реализует свою роль в социальном взаим</w:t>
            </w:r>
            <w:r>
              <w:rPr>
                <w:color w:val="000000"/>
                <w:szCs w:val="28"/>
              </w:rPr>
              <w:t>одействии и командной работе, исходя из  стратегии сотрудничества для достижения поставленной цели (УК-3.1)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обмен информацией, знаниями и опытом с членами команды; оценивает идеи других членов команды для достижения поставленных целей (УК-3.</w:t>
            </w:r>
            <w:r>
              <w:rPr>
                <w:color w:val="000000"/>
                <w:szCs w:val="28"/>
              </w:rPr>
              <w:t>2)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 (УК-4)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переписку на иностранном языке; выполняет перевод официальных и профессиональных цел</w:t>
            </w:r>
            <w:r>
              <w:rPr>
                <w:color w:val="000000"/>
                <w:szCs w:val="28"/>
              </w:rPr>
              <w:t>ей с иностранного языка на русский и с русского языка на иностранный (УК-4.1)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Ведёт деловую переписку на русском языке с учётом </w:t>
            </w:r>
            <w:r>
              <w:rPr>
                <w:color w:val="000000"/>
                <w:szCs w:val="28"/>
              </w:rPr>
              <w:t>особенностей стилистики официальных и неофициальных писем (УК-4.3)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взаимодействия (УК-4.4)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воспринимать межкультурное</w:t>
            </w:r>
            <w:r>
              <w:rPr>
                <w:color w:val="000000"/>
                <w:szCs w:val="28"/>
              </w:rPr>
              <w:t xml:space="preserve"> разнообразие общества в социально-историческом, этическом и философском контекстах (УК-5)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особенности межкультурного взаимодействия в социально-историческом контексте; Воспринимает межкультурное разнообразие общества (УК-5.1)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Предлгает спо</w:t>
            </w:r>
            <w:r>
              <w:rPr>
                <w:color w:val="000000"/>
                <w:szCs w:val="28"/>
              </w:rPr>
              <w:t>собы преодоления коммуникативных барьеров при межкультурном взаимодействии в этическом и философском контексте (УК- 5.2)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</w:t>
            </w:r>
            <w:r>
              <w:rPr>
                <w:color w:val="000000"/>
                <w:szCs w:val="28"/>
              </w:rPr>
              <w:t>изни (УК-6)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требования рынка труда и предложения образовательных услуг для выстраивания траектории собственного профессионального роста (У</w:t>
            </w:r>
            <w:r>
              <w:rPr>
                <w:color w:val="000000"/>
                <w:szCs w:val="28"/>
              </w:rPr>
              <w:t>К-6.2)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Планирует своё рабочее время для оптимального сочетания физической и умственной нагрузки и обеспечения </w:t>
            </w:r>
            <w:r>
              <w:rPr>
                <w:color w:val="000000"/>
                <w:szCs w:val="28"/>
              </w:rPr>
              <w:t>работоспособности (УК- 7.1)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Соблюдает нормы здорового образа жизни и поддерживает должный уровень физической подготовки (УК-7.2)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</w:t>
            </w:r>
            <w:r>
              <w:rPr>
                <w:color w:val="000000"/>
                <w:szCs w:val="28"/>
              </w:rPr>
              <w:t xml:space="preserve">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Анализирует опасные и вредные факторы в повседневной  и профессиональной деятельности, в </w:t>
            </w:r>
            <w:r>
              <w:rPr>
                <w:color w:val="000000"/>
                <w:szCs w:val="28"/>
              </w:rPr>
              <w:t>том числе при угрозе и возникновении чрезвычаных ситуаций и военных конфликтов (УК-8.1)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</w:t>
            </w:r>
            <w:r>
              <w:rPr>
                <w:color w:val="000000"/>
                <w:szCs w:val="28"/>
              </w:rPr>
              <w:t>н использовать базовые дефектологические знания в социальной и профессиональной сферах (УК-9)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психолого-педагогические особенности личности (УК- 9.1)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общие и специфические особые образовательные потребностей лиц с ограниченными воз</w:t>
            </w:r>
            <w:r>
              <w:rPr>
                <w:color w:val="000000"/>
                <w:szCs w:val="28"/>
              </w:rPr>
              <w:t>можностями здоровья в профессиональной сфере (УК-9.2)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экономически значимые явления и процессы  при оценке эффективности результатов в различ</w:t>
            </w:r>
            <w:r>
              <w:rPr>
                <w:color w:val="000000"/>
                <w:szCs w:val="28"/>
              </w:rPr>
              <w:t>ных облостях жизнедеятельности (УК-10.1)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Обосновывает экономические решения в различных облостях жизнедеятельности (УК-10.2)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формировать нетерпимое отношение к коррупционному поведению (УК-11)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и оценивает коррупционное действие и соде</w:t>
            </w:r>
            <w:r>
              <w:rPr>
                <w:color w:val="000000"/>
                <w:szCs w:val="28"/>
              </w:rPr>
              <w:t>йствует его пресечению в рамках правовых мер; квалифицирует коррупционное поведение как правонарушение (УК-11.1)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антикоррупционные мероприятия в рамках организации или структурного подразделения (УК-11.2)</w:t>
            </w:r>
          </w:p>
        </w:tc>
      </w:tr>
      <w:tr w:rsidR="008B652A" w:rsidTr="00B0278D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8B652A" w:rsidP="00B0278D">
            <w:pPr>
              <w:spacing w:after="0" w:line="360" w:lineRule="auto"/>
            </w:pP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Выпускник, освоивший программу, </w:t>
            </w:r>
            <w:r>
              <w:rPr>
                <w:color w:val="000000"/>
                <w:szCs w:val="28"/>
              </w:rPr>
              <w:t>должен обладать следующими общепрофессиональными компетенциями: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</w:t>
            </w:r>
            <w:r>
              <w:rPr>
                <w:color w:val="000000"/>
                <w:szCs w:val="28"/>
              </w:rPr>
              <w:t>ческой связи и свойствах различных классов химических элементов, соединений, веществ и материалов (ОПК-1)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Изучает фундаментальные законы химии (ОПК-1.1)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механизмы химических превращений в неорганической и органической химии (ОПК-1.2)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</w:t>
            </w:r>
            <w:r>
              <w:rPr>
                <w:color w:val="000000"/>
                <w:szCs w:val="28"/>
              </w:rPr>
              <w:t>изирует механизмы химических реакций, протекающих в технологических процессах и окружающем мире, основываясь на свойствах неорганических и органических веществ, соединений, материалов (ОПК-1.3)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Проводит с соблюдением норм техники безопасности химический </w:t>
            </w:r>
            <w:r>
              <w:rPr>
                <w:color w:val="000000"/>
                <w:szCs w:val="28"/>
              </w:rPr>
              <w:t>эксперимент и анализирует его результаты (ОПК-1.4)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математические, физические, физико- химические, химические методы для решения задач профессиональной деятельности (ОПК-2)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математические методы для решения профессиональн</w:t>
            </w:r>
            <w:r>
              <w:rPr>
                <w:color w:val="000000"/>
                <w:szCs w:val="28"/>
              </w:rPr>
              <w:t>ых задач (ОПК-2.1)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физические методы для решения профессиональных задач (ОПК-2.2)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физико-химические методы для решения профессиональных задач (ОПК-2.3)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химические методы (методы химического анализа) для решения профес</w:t>
            </w:r>
            <w:r>
              <w:rPr>
                <w:color w:val="000000"/>
                <w:szCs w:val="28"/>
              </w:rPr>
              <w:t>сиональных задач (ОПК-2.4)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профессиональную деятельность с учетом законодательства Российской Федерации, в том числе в области экономики и экологии (ОПК-3)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Изучает действующее законодательство Российской Федерации и правовые нормы, </w:t>
            </w:r>
            <w:r>
              <w:rPr>
                <w:color w:val="000000"/>
                <w:szCs w:val="28"/>
              </w:rPr>
              <w:t>регулирующие профессиональную деятельность (ОПК-3.1)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профессиональную деятельность с учетом законодательства Российской Федерации в области экономики (ОПК-3.2)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профессиональную деятельность с учетом законодательства Российской</w:t>
            </w:r>
            <w:r>
              <w:rPr>
                <w:color w:val="000000"/>
                <w:szCs w:val="28"/>
              </w:rPr>
              <w:t xml:space="preserve"> Федерации в области экологии (ОПК-3.3)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</w:t>
            </w:r>
            <w:r>
              <w:rPr>
                <w:color w:val="000000"/>
                <w:szCs w:val="28"/>
              </w:rPr>
              <w:t>хнологического процесса при изменении свойств сырья (ОПК-4)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технические средства для контроля параметров технологического процесса, свойств сырья и готовой продукции (ОПК-4.1)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Изучает физико-химические основы технологических процессов и их а</w:t>
            </w:r>
            <w:r>
              <w:rPr>
                <w:color w:val="000000"/>
                <w:szCs w:val="28"/>
              </w:rPr>
              <w:t>ппаратурное оформление, включая проведение эксперимента  по оптимизации (ОПК-4.2)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изменение параметров технологического процесса при изменении свойств сырья и готовой продукции (ОПК-4.3)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экспериментальные исследования и</w:t>
            </w:r>
            <w:r>
              <w:rPr>
                <w:color w:val="000000"/>
                <w:szCs w:val="28"/>
              </w:rPr>
              <w:t xml:space="preserve">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 (ОПК-5)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экспериментальные исследования и испытания по заданной методике с уч</w:t>
            </w:r>
            <w:r>
              <w:rPr>
                <w:color w:val="000000"/>
                <w:szCs w:val="28"/>
              </w:rPr>
              <w:t>етом требований техники безопасности (ОПК-5.1)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Обрабатывает и интерпретирует  результаты  экспериментов, наблюдений, измерений (ОПК-5.2)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современные IT-технологии при сборе, анализе, обработке и представлении информации (ОПК-5.3)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</w:t>
            </w:r>
            <w:r>
              <w:rPr>
                <w:color w:val="000000"/>
                <w:szCs w:val="28"/>
              </w:rPr>
              <w:t>нимать принципы работы современных информационных технологий и использовать их для решения задач профессиональной деятельности (ОПК-6)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реализует принципы современных информационных технологий при решении задач профессиональной деятельности (ОПК-6.1)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</w:t>
            </w:r>
            <w:r>
              <w:rPr>
                <w:color w:val="000000"/>
                <w:szCs w:val="28"/>
              </w:rPr>
              <w:t>пользует современные информационные технологии при сборе, анализе, обработке и визуализации информации (с учётом требований информационной безопасности) (ОПК-6.2)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ранжирует и интерпретирует информацию, требуемую доя решения задач в профессион</w:t>
            </w:r>
            <w:r>
              <w:rPr>
                <w:color w:val="000000"/>
                <w:szCs w:val="28"/>
              </w:rPr>
              <w:t>альной деятельности (ОПК-6.3)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научно-исследовательский</w:t>
            </w:r>
          </w:p>
        </w:tc>
      </w:tr>
      <w:tr w:rsidR="008B652A" w:rsidTr="00B027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изучать научно-техническую информацию, анализировать результаты и составлять аналитический обзор по тема-тике исследования, вносить предложения по совершенствованию существующих и разработке новых технологий переработки природных энергоносителей и</w:t>
            </w:r>
            <w:r>
              <w:rPr>
                <w:color w:val="000000"/>
                <w:szCs w:val="28"/>
              </w:rPr>
              <w:t xml:space="preserve"> производ-ства углеродных материалов (ПК-1)  (Определена на основании профессионального стандарта 19.002 «Специалист по химической переработке нефти и газа», обобщенной трудовой функции «Обеспечение и контроль работы технологических объектов и структурных </w:t>
            </w:r>
            <w:r>
              <w:rPr>
                <w:color w:val="000000"/>
                <w:szCs w:val="28"/>
              </w:rPr>
              <w:t>подразделений нефтегазоперерабатывающей организации (производства)»)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поиск научно-технической и патентной литературы по заданной тематике (ПК-1.1)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и систематизирует научно-техническую и патентную литературу по заданной тематике (ПК</w:t>
            </w:r>
            <w:r>
              <w:rPr>
                <w:color w:val="000000"/>
                <w:szCs w:val="28"/>
              </w:rPr>
              <w:t>-1.2)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Готовит аналитические обзоры по тематике исследования (ПК-1.3)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участвовать в совершенствова-нии существующих и разработке новых технологий в сфере переработки природных энергоносителей и производства углеродных материалов (ПК-2) (Определен</w:t>
            </w:r>
            <w:r>
              <w:rPr>
                <w:color w:val="000000"/>
                <w:szCs w:val="28"/>
              </w:rPr>
              <w:t>а на основании профессионального стандарта 19.002 «Специалист по химической переработке нефти и газа», обобщенной трудовой функции «Обеспечение и контроль работы технологических объектов и структурных подразделений нефтегазоперерабатывающей организации (пр</w:t>
            </w:r>
            <w:r>
              <w:rPr>
                <w:color w:val="000000"/>
                <w:szCs w:val="28"/>
              </w:rPr>
              <w:t>оизводства)»)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физико-химические характеристики исходного сырья, продуктов его переработки и товарной продукции (ПК-2.1)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научные исследования, изучая влияние условий проведения процесса на его выходные показатели и характеристи-ки по</w:t>
            </w:r>
            <w:r>
              <w:rPr>
                <w:color w:val="000000"/>
                <w:szCs w:val="28"/>
              </w:rPr>
              <w:t>лучаемой продукции (ПК-2.2)</w:t>
            </w:r>
          </w:p>
          <w:p w:rsidR="008B652A" w:rsidRDefault="00B0278D" w:rsidP="00B027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принципиальные технологи-ческие схемы переработки природных энергоносителей и углеродных материалов, подбирает стандартное оборудование, вносит предложения по совершенствованию существующих технологических схем (ПК-</w:t>
            </w:r>
            <w:r>
              <w:rPr>
                <w:color w:val="000000"/>
                <w:szCs w:val="28"/>
              </w:rPr>
              <w:t>2.3)</w:t>
            </w:r>
          </w:p>
        </w:tc>
      </w:tr>
    </w:tbl>
    <w:p w:rsidR="008B652A" w:rsidRDefault="008B652A"/>
    <w:sectPr w:rsidR="008B652A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B652A"/>
    <w:rsid w:val="00B0278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0BD4C2-3A26-4668-8666-D532A940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Admin</cp:lastModifiedBy>
  <cp:revision>2</cp:revision>
  <dcterms:created xsi:type="dcterms:W3CDTF">2021-11-25T12:48:00Z</dcterms:created>
  <dcterms:modified xsi:type="dcterms:W3CDTF">2021-11-25T12:48:00Z</dcterms:modified>
</cp:coreProperties>
</file>