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99691A">
        <w:trPr>
          <w:trHeight w:hRule="exact" w:val="1805"/>
        </w:trPr>
        <w:tc>
          <w:tcPr>
            <w:tcW w:w="3828" w:type="dxa"/>
          </w:tcPr>
          <w:p w:rsidR="0099691A" w:rsidRDefault="0099691A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99691A" w:rsidRDefault="00FB4F2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99691A" w:rsidRDefault="0099691A"/>
        </w:tc>
        <w:tc>
          <w:tcPr>
            <w:tcW w:w="568" w:type="dxa"/>
          </w:tcPr>
          <w:p w:rsidR="0099691A" w:rsidRDefault="0099691A"/>
        </w:tc>
      </w:tr>
      <w:tr w:rsidR="0099691A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91A" w:rsidRDefault="00FB4F2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99691A" w:rsidRDefault="00FB4F2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99691A" w:rsidRDefault="00FB4F2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99691A" w:rsidRDefault="00FB4F2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99691A">
        <w:trPr>
          <w:trHeight w:hRule="exact" w:val="277"/>
        </w:trPr>
        <w:tc>
          <w:tcPr>
            <w:tcW w:w="3828" w:type="dxa"/>
          </w:tcPr>
          <w:p w:rsidR="0099691A" w:rsidRDefault="0099691A"/>
        </w:tc>
        <w:tc>
          <w:tcPr>
            <w:tcW w:w="1702" w:type="dxa"/>
          </w:tcPr>
          <w:p w:rsidR="0099691A" w:rsidRDefault="0099691A"/>
        </w:tc>
        <w:tc>
          <w:tcPr>
            <w:tcW w:w="3545" w:type="dxa"/>
          </w:tcPr>
          <w:p w:rsidR="0099691A" w:rsidRDefault="0099691A"/>
        </w:tc>
        <w:tc>
          <w:tcPr>
            <w:tcW w:w="568" w:type="dxa"/>
          </w:tcPr>
          <w:p w:rsidR="0099691A" w:rsidRDefault="0099691A"/>
        </w:tc>
      </w:tr>
      <w:tr w:rsidR="0099691A">
        <w:trPr>
          <w:trHeight w:hRule="exact" w:val="416"/>
        </w:trPr>
        <w:tc>
          <w:tcPr>
            <w:tcW w:w="3828" w:type="dxa"/>
          </w:tcPr>
          <w:p w:rsidR="0099691A" w:rsidRDefault="0099691A"/>
        </w:tc>
        <w:tc>
          <w:tcPr>
            <w:tcW w:w="1702" w:type="dxa"/>
          </w:tcPr>
          <w:p w:rsidR="0099691A" w:rsidRDefault="0099691A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99691A" w:rsidRDefault="0099691A"/>
        </w:tc>
      </w:tr>
      <w:tr w:rsidR="0099691A">
        <w:trPr>
          <w:trHeight w:hRule="exact" w:val="416"/>
        </w:trPr>
        <w:tc>
          <w:tcPr>
            <w:tcW w:w="3828" w:type="dxa"/>
          </w:tcPr>
          <w:p w:rsidR="0099691A" w:rsidRDefault="0099691A"/>
        </w:tc>
        <w:tc>
          <w:tcPr>
            <w:tcW w:w="1702" w:type="dxa"/>
          </w:tcPr>
          <w:p w:rsidR="0099691A" w:rsidRDefault="0099691A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99691A" w:rsidRDefault="0099691A"/>
        </w:tc>
      </w:tr>
      <w:tr w:rsidR="0099691A">
        <w:trPr>
          <w:trHeight w:hRule="exact" w:val="555"/>
        </w:trPr>
        <w:tc>
          <w:tcPr>
            <w:tcW w:w="3828" w:type="dxa"/>
          </w:tcPr>
          <w:p w:rsidR="0099691A" w:rsidRDefault="0099691A"/>
        </w:tc>
        <w:tc>
          <w:tcPr>
            <w:tcW w:w="1702" w:type="dxa"/>
          </w:tcPr>
          <w:p w:rsidR="0099691A" w:rsidRDefault="0099691A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91A" w:rsidRDefault="00FB4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99691A" w:rsidRDefault="0099691A"/>
        </w:tc>
      </w:tr>
      <w:tr w:rsidR="0099691A">
        <w:trPr>
          <w:trHeight w:hRule="exact" w:val="416"/>
        </w:trPr>
        <w:tc>
          <w:tcPr>
            <w:tcW w:w="3828" w:type="dxa"/>
          </w:tcPr>
          <w:p w:rsidR="0099691A" w:rsidRDefault="0099691A"/>
        </w:tc>
        <w:tc>
          <w:tcPr>
            <w:tcW w:w="1702" w:type="dxa"/>
          </w:tcPr>
          <w:p w:rsidR="0099691A" w:rsidRDefault="0099691A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9691A" w:rsidRDefault="00FB4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99691A" w:rsidRDefault="0099691A"/>
        </w:tc>
      </w:tr>
      <w:tr w:rsidR="0099691A">
        <w:trPr>
          <w:trHeight w:hRule="exact" w:val="555"/>
        </w:trPr>
        <w:tc>
          <w:tcPr>
            <w:tcW w:w="3828" w:type="dxa"/>
          </w:tcPr>
          <w:p w:rsidR="0099691A" w:rsidRDefault="0099691A"/>
        </w:tc>
        <w:tc>
          <w:tcPr>
            <w:tcW w:w="1702" w:type="dxa"/>
          </w:tcPr>
          <w:p w:rsidR="0099691A" w:rsidRDefault="0099691A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99691A" w:rsidRDefault="0099691A"/>
        </w:tc>
        <w:tc>
          <w:tcPr>
            <w:tcW w:w="568" w:type="dxa"/>
          </w:tcPr>
          <w:p w:rsidR="0099691A" w:rsidRDefault="0099691A"/>
        </w:tc>
      </w:tr>
      <w:tr w:rsidR="0099691A">
        <w:trPr>
          <w:trHeight w:hRule="exact" w:val="277"/>
        </w:trPr>
        <w:tc>
          <w:tcPr>
            <w:tcW w:w="3828" w:type="dxa"/>
          </w:tcPr>
          <w:p w:rsidR="0099691A" w:rsidRDefault="0099691A"/>
        </w:tc>
        <w:tc>
          <w:tcPr>
            <w:tcW w:w="1702" w:type="dxa"/>
          </w:tcPr>
          <w:p w:rsidR="0099691A" w:rsidRDefault="0099691A"/>
        </w:tc>
        <w:tc>
          <w:tcPr>
            <w:tcW w:w="3545" w:type="dxa"/>
          </w:tcPr>
          <w:p w:rsidR="0099691A" w:rsidRDefault="0099691A"/>
        </w:tc>
        <w:tc>
          <w:tcPr>
            <w:tcW w:w="568" w:type="dxa"/>
          </w:tcPr>
          <w:p w:rsidR="0099691A" w:rsidRDefault="0099691A"/>
        </w:tc>
      </w:tr>
      <w:tr w:rsidR="0099691A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691A" w:rsidRDefault="00FB4F2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99691A" w:rsidRDefault="00FB4F2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99691A">
        <w:trPr>
          <w:trHeight w:hRule="exact" w:val="277"/>
        </w:trPr>
        <w:tc>
          <w:tcPr>
            <w:tcW w:w="3828" w:type="dxa"/>
          </w:tcPr>
          <w:p w:rsidR="0099691A" w:rsidRDefault="0099691A"/>
        </w:tc>
        <w:tc>
          <w:tcPr>
            <w:tcW w:w="1702" w:type="dxa"/>
          </w:tcPr>
          <w:p w:rsidR="0099691A" w:rsidRDefault="0099691A"/>
        </w:tc>
        <w:tc>
          <w:tcPr>
            <w:tcW w:w="3545" w:type="dxa"/>
          </w:tcPr>
          <w:p w:rsidR="0099691A" w:rsidRDefault="0099691A"/>
        </w:tc>
        <w:tc>
          <w:tcPr>
            <w:tcW w:w="568" w:type="dxa"/>
          </w:tcPr>
          <w:p w:rsidR="0099691A" w:rsidRDefault="0099691A"/>
        </w:tc>
      </w:tr>
      <w:tr w:rsidR="0099691A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12.04.04 Биотехнические системы и технологии</w:t>
            </w:r>
          </w:p>
        </w:tc>
      </w:tr>
      <w:tr w:rsidR="0099691A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Радиофизические и радиологические медицинские системы и технологии</w:t>
            </w:r>
          </w:p>
        </w:tc>
      </w:tr>
      <w:tr w:rsidR="0099691A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99691A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99691A">
        <w:trPr>
          <w:trHeight w:hRule="exact" w:val="4109"/>
        </w:trPr>
        <w:tc>
          <w:tcPr>
            <w:tcW w:w="3828" w:type="dxa"/>
          </w:tcPr>
          <w:p w:rsidR="0099691A" w:rsidRDefault="0099691A"/>
        </w:tc>
        <w:tc>
          <w:tcPr>
            <w:tcW w:w="1702" w:type="dxa"/>
          </w:tcPr>
          <w:p w:rsidR="0099691A" w:rsidRDefault="0099691A"/>
        </w:tc>
        <w:tc>
          <w:tcPr>
            <w:tcW w:w="3545" w:type="dxa"/>
          </w:tcPr>
          <w:p w:rsidR="0099691A" w:rsidRDefault="0099691A"/>
        </w:tc>
        <w:tc>
          <w:tcPr>
            <w:tcW w:w="568" w:type="dxa"/>
          </w:tcPr>
          <w:p w:rsidR="0099691A" w:rsidRDefault="0099691A"/>
        </w:tc>
      </w:tr>
      <w:tr w:rsidR="0099691A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9691A" w:rsidRDefault="00FB4F2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99691A" w:rsidRDefault="00FB4F2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12.04.04</w:t>
            </w:r>
            <w:r>
              <w:t xml:space="preserve"> </w:t>
            </w:r>
            <w:r>
              <w:rPr>
                <w:color w:val="000000"/>
                <w:szCs w:val="28"/>
              </w:rPr>
              <w:t>Биотехнические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системы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технологии.</w:t>
            </w:r>
            <w:r>
              <w:t xml:space="preserve"> 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99691A" w:rsidRDefault="00FB4F24" w:rsidP="00FB4F2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99691A" w:rsidTr="00FB4F2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закон Российской Федерации «Об образовании в Российской Федерации» от 29 </w:t>
            </w:r>
            <w:r>
              <w:rPr>
                <w:color w:val="000000"/>
                <w:szCs w:val="28"/>
              </w:rPr>
              <w:t>декабря 2012 г. № 273-ФЗ;</w:t>
            </w:r>
          </w:p>
        </w:tc>
      </w:tr>
      <w:tr w:rsidR="0099691A" w:rsidTr="00FB4F2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высшего образования (ФГОС ВО) по направлению подготовки 12.04.04 Биотехнические системы и технологии, утвержденный приказом Министерства образования и науки Российской </w:t>
            </w:r>
            <w:r>
              <w:rPr>
                <w:color w:val="000000"/>
                <w:szCs w:val="28"/>
              </w:rPr>
              <w:t>Федерации от 19 сентября 2017 года № 936;</w:t>
            </w:r>
          </w:p>
        </w:tc>
      </w:tr>
      <w:tr w:rsidR="0099691A" w:rsidTr="00FB4F2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</w:t>
            </w:r>
            <w:r>
              <w:rPr>
                <w:color w:val="000000"/>
                <w:szCs w:val="28"/>
              </w:rPr>
              <w:t>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99691A" w:rsidTr="00FB4F2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Профессиональный стандарт 26.014 Специалист в области разработки, сопровождения и интеграции технологических процессов и производств в области </w:t>
            </w:r>
            <w:r>
              <w:rPr>
                <w:color w:val="000000"/>
                <w:szCs w:val="28"/>
              </w:rPr>
              <w:t>биотехнических систем и технологий;</w:t>
            </w:r>
          </w:p>
        </w:tc>
      </w:tr>
      <w:tr w:rsidR="0099691A" w:rsidTr="00FB4F2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99691A" w:rsidTr="00FB4F2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Иные нормативные правовые акты, регламентирующие общественные </w:t>
            </w:r>
            <w:r>
              <w:rPr>
                <w:color w:val="000000"/>
                <w:szCs w:val="28"/>
              </w:rPr>
              <w:t>отношения в сфере образования.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120 зачетных единиц, включая все виды аудиторной (контактной) и самостоятельной работы студента, практики и время, </w:t>
            </w:r>
            <w:r>
              <w:rPr>
                <w:color w:val="000000"/>
                <w:szCs w:val="28"/>
              </w:rPr>
              <w:t>отводимое на контроль качества освоения студентом ОП ВО.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</w:t>
            </w:r>
            <w:r>
              <w:rPr>
                <w:color w:val="000000"/>
                <w:szCs w:val="28"/>
              </w:rPr>
              <w:t>а.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</w:t>
            </w:r>
            <w:r>
              <w:rPr>
                <w:b/>
                <w:color w:val="000000"/>
                <w:szCs w:val="28"/>
              </w:rPr>
              <w:t xml:space="preserve"> составляющие государственную тайну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</w:t>
            </w:r>
            <w:r>
              <w:rPr>
                <w:b/>
                <w:color w:val="000000"/>
                <w:szCs w:val="28"/>
              </w:rPr>
              <w:t xml:space="preserve"> профессиональной деятельности выпускника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26 Химическое, химико-технологическое произ</w:t>
            </w:r>
            <w:r>
              <w:rPr>
                <w:color w:val="000000"/>
                <w:szCs w:val="28"/>
              </w:rPr>
              <w:t>водство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26.014 Специалист в области разработки, сопровождения и интеграции технологических процессов и производств в области биотехнических систем и технологий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Типы задач </w:t>
            </w:r>
            <w:r>
              <w:rPr>
                <w:color w:val="000000"/>
                <w:szCs w:val="28"/>
              </w:rPr>
              <w:t>профессиональной деятельности, к которым готовятся выпускники: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проектно-конструкторский.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</w:t>
            </w:r>
            <w:r>
              <w:rPr>
                <w:color w:val="000000"/>
                <w:szCs w:val="28"/>
              </w:rPr>
              <w:t>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</w:t>
            </w:r>
            <w:r>
              <w:rPr>
                <w:color w:val="000000"/>
                <w:szCs w:val="28"/>
              </w:rPr>
              <w:t>й перечень материально-технического обеспечения (включая программное обеспечение) указан в рабочих программах.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</w:t>
            </w:r>
            <w:r>
              <w:rPr>
                <w:color w:val="000000"/>
                <w:szCs w:val="28"/>
              </w:rPr>
              <w:t>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</w:t>
            </w:r>
            <w:r>
              <w:rPr>
                <w:b/>
                <w:color w:val="000000"/>
                <w:szCs w:val="28"/>
              </w:rPr>
              <w:t>раммы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</w:t>
            </w:r>
            <w:r>
              <w:rPr>
                <w:color w:val="000000"/>
                <w:szCs w:val="28"/>
              </w:rPr>
              <w:t>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и (или) пр</w:t>
            </w:r>
            <w:r>
              <w:rPr>
                <w:color w:val="000000"/>
                <w:szCs w:val="28"/>
              </w:rPr>
              <w:t>актическую работу, соответствующую профилю преподаваемой дисциплины (модуля), составляет 100 процентов.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</w:t>
            </w:r>
            <w:r>
              <w:rPr>
                <w:color w:val="000000"/>
                <w:szCs w:val="28"/>
              </w:rPr>
              <w:t xml:space="preserve">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</w:t>
            </w:r>
            <w:r>
              <w:rPr>
                <w:color w:val="000000"/>
                <w:szCs w:val="28"/>
              </w:rPr>
              <w:t>государстве и признаваемое в Российской Федерации), составляет 82,1 процента.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</w:t>
            </w:r>
            <w:r>
              <w:rPr>
                <w:color w:val="000000"/>
                <w:szCs w:val="28"/>
              </w:rPr>
              <w:t>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</w:t>
            </w:r>
            <w:r>
              <w:rPr>
                <w:color w:val="000000"/>
                <w:szCs w:val="28"/>
              </w:rPr>
              <w:t>ьности, к которой готовятся выпускники (имеют стаж работы в данной профессиональной сфере не менее 3 лет), составляет 11,5 процента.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педагогических работников Университета соответствует квалификационным характеристикам, установл</w:t>
            </w:r>
            <w:r>
              <w:rPr>
                <w:color w:val="000000"/>
                <w:szCs w:val="28"/>
              </w:rPr>
              <w:t>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</w:t>
            </w:r>
            <w:r>
              <w:rPr>
                <w:color w:val="000000"/>
                <w:szCs w:val="28"/>
              </w:rPr>
              <w:t>ржденном приказом Минздравсоцразвития РФ от 11.01.2011 № 1н и профессиональным стандартам (при наличии).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</w:t>
            </w:r>
            <w:r>
              <w:rPr>
                <w:color w:val="000000"/>
                <w:szCs w:val="28"/>
              </w:rPr>
              <w:t>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быть сформированы </w:t>
            </w:r>
            <w:r>
              <w:rPr>
                <w:color w:val="000000"/>
                <w:szCs w:val="28"/>
              </w:rPr>
              <w:t>универсальные, общепрофессиональные и профессиональные компетенции.</w:t>
            </w:r>
          </w:p>
        </w:tc>
      </w:tr>
      <w:tr w:rsidR="0099691A" w:rsidTr="00FB4F24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системного подхода, вырабат</w:t>
            </w:r>
            <w:r>
              <w:rPr>
                <w:color w:val="000000"/>
                <w:szCs w:val="28"/>
              </w:rPr>
              <w:t>ывать стратегию действий (УК-1)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критический анализ новых технологий, их применения и тенденций развития в медицине на основе системного подход</w:t>
            </w:r>
            <w:r>
              <w:rPr>
                <w:color w:val="000000"/>
                <w:szCs w:val="28"/>
              </w:rPr>
              <w:t>а (УК-1.2)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 на всех этапах его жизненного цикла (УК-2)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Управляет научными исследования на всех его этапах, включая организацию и проведение (УК-2.1)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Управляет процессами обращения медицинских изделий на всех этапах их жизненн</w:t>
            </w:r>
            <w:r>
              <w:rPr>
                <w:color w:val="000000"/>
                <w:szCs w:val="28"/>
              </w:rPr>
              <w:t>ого цикла (УК-2.2)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Вырабатывает стратегию командной работы и на её основе организует отбор членов команд для достижения поставле</w:t>
            </w:r>
            <w:r>
              <w:rPr>
                <w:color w:val="000000"/>
                <w:szCs w:val="28"/>
              </w:rPr>
              <w:t>нной цели (УК- 3.1)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и корректирует работу команды, в том числе и на основе коллегиальных решений (УК-3.2)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работой команды, разрешает и противоречия на основе учёта интереса всех сторон (УК-3.3)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современные коммун</w:t>
            </w:r>
            <w:r>
              <w:rPr>
                <w:color w:val="000000"/>
                <w:szCs w:val="28"/>
              </w:rPr>
              <w:t>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типовую деловую документацию для академического и профессионального взаимодействия (УК-4.1)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Представляет результаты </w:t>
            </w:r>
            <w:r>
              <w:rPr>
                <w:color w:val="000000"/>
                <w:szCs w:val="28"/>
              </w:rPr>
              <w:t>своей профессиональной деятельности и участвует в дискуссиях на иностранном языке (УК-4.2)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Анализирует важнейшие идеологические и культурные ценности </w:t>
            </w:r>
            <w:r>
              <w:rPr>
                <w:color w:val="000000"/>
                <w:szCs w:val="28"/>
              </w:rPr>
              <w:t>(УК -5.1)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и реализовывать приоритеты собственной де</w:t>
            </w:r>
            <w:r>
              <w:rPr>
                <w:color w:val="000000"/>
                <w:szCs w:val="28"/>
              </w:rPr>
              <w:t>ятельности и способы ее совершенствования на основе самооценки (УК-6)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образовательные потребности и способы соверш</w:t>
            </w:r>
            <w:r>
              <w:rPr>
                <w:color w:val="000000"/>
                <w:szCs w:val="28"/>
              </w:rPr>
              <w:t>енствования собственной (в том числе профессиональной) деятельности па основе самооценки (УК-6.2)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99691A" w:rsidTr="00FB4F24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99691A" w:rsidP="00FB4F24">
            <w:pPr>
              <w:spacing w:after="0" w:line="360" w:lineRule="auto"/>
            </w:pP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</w:t>
            </w:r>
            <w:r>
              <w:rPr>
                <w:color w:val="000000"/>
                <w:szCs w:val="28"/>
              </w:rPr>
              <w:t>фессиональными компетенциями: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</w:t>
            </w:r>
            <w:r>
              <w:rPr>
                <w:color w:val="000000"/>
                <w:szCs w:val="28"/>
              </w:rPr>
              <w:t>еллектуальной деятельности с учетом исследований, разработки и проектирования биотехнических систем и технологий (ОПК-1)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Следит за современной картиной развития технологий и продуктов в области медицины, выделяет проблемы и нужды развития новых инновацио</w:t>
            </w:r>
            <w:r>
              <w:rPr>
                <w:color w:val="000000"/>
                <w:szCs w:val="28"/>
              </w:rPr>
              <w:t>нных технологий в медицине, дает критическую оценку отдельным технологиям и продуктам из области биотехнических систем и технологий медицинского назначения (ОПК-1.1)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Выявляет естественнонаучные принципы, используемые в аналитических технологиях, </w:t>
            </w:r>
            <w:r>
              <w:rPr>
                <w:color w:val="000000"/>
                <w:szCs w:val="28"/>
              </w:rPr>
              <w:t>определяет пути применения аналитических технологий и техники в биомедицине для исследований, разработки и проектирования биотехнических систем и технологий (ОПК-1.2)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математические моделирование биологических процессов и систем для исследован</w:t>
            </w:r>
            <w:r>
              <w:rPr>
                <w:color w:val="000000"/>
                <w:szCs w:val="28"/>
              </w:rPr>
              <w:t>ий, разработки и проектирования биотехнических систем и технологий (ОПК-1.3)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задачи проектирования биотехнических систем и технологий медицинского назначения, выбирает методы правовой защиты результатов проектной интеллектуальной деятельности</w:t>
            </w:r>
            <w:r>
              <w:rPr>
                <w:color w:val="000000"/>
                <w:szCs w:val="28"/>
              </w:rPr>
              <w:t xml:space="preserve"> в областях разработки и проектирования биотехнических систем и технологий медицинского назначения (ОПК-1.4)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современную научную картину мира, определяет задачи практической деятельности, выявляет сущность проблемы практической деятельности в о</w:t>
            </w:r>
            <w:r>
              <w:rPr>
                <w:color w:val="000000"/>
                <w:szCs w:val="28"/>
              </w:rPr>
              <w:t>бласти создания биотехнических систем и технологий (ОПК -1.5)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организовать проведение научного исследования и разработку, представлять и аргументированно защищать полученные результаты интеллектуальной деятельности, связанные с методами и средства</w:t>
            </w:r>
            <w:r>
              <w:rPr>
                <w:color w:val="000000"/>
                <w:szCs w:val="28"/>
              </w:rPr>
              <w:t>ми исследований в области биотехнических систем и технологий (ОПК-2)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Организовывает научные исследования в области биотехнических систем и технологий, выбирая цель и задачи, составляя план проведения научно-исследовательских работ, выбирает методы исслед</w:t>
            </w:r>
            <w:r>
              <w:rPr>
                <w:color w:val="000000"/>
                <w:szCs w:val="28"/>
              </w:rPr>
              <w:t>ования и обработки экспериментальных данных (ОПК-2.1)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Организовывает проведение практической части научного исследования, защищает результаты практической деятельности в области биотехнических систем и технологий (ОПК-2.2)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приобретать и использо</w:t>
            </w:r>
            <w:r>
              <w:rPr>
                <w:color w:val="000000"/>
                <w:szCs w:val="28"/>
              </w:rPr>
              <w:t>вать новые знания в своей предметной области на основе информационных систем и технологий, предлагать новые идеи и подходы к решению инженерных задач (ОПК-3)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и средства обработки цифровой обработки биомедицинских сигналов, предлагает нов</w:t>
            </w:r>
            <w:r>
              <w:rPr>
                <w:color w:val="000000"/>
                <w:szCs w:val="28"/>
              </w:rPr>
              <w:t>ые способы применения данных методов в биомедицинских технологиях (ОПК-3.1)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Приобретает и использует знания о новых технологиях в медицине для решения инженерных задач, применяя для информационного поиска современные информационные системы (ОПК-3.2)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проектно-конструкторский</w:t>
            </w:r>
          </w:p>
        </w:tc>
      </w:tr>
      <w:tr w:rsidR="0099691A" w:rsidTr="00FB4F2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проводить научные </w:t>
            </w:r>
            <w:r>
              <w:rPr>
                <w:color w:val="000000"/>
                <w:szCs w:val="28"/>
              </w:rPr>
              <w:t>исследование в области создания инновационных биотехнических систем и технологий, включая выбор метода и составление программы исследования, способов получения и обработки данных, проведение литературного и патентного поиска в профессиональной области (ПК-</w:t>
            </w:r>
            <w:r>
              <w:rPr>
                <w:color w:val="000000"/>
                <w:szCs w:val="28"/>
              </w:rPr>
              <w:t>1)  (Определена на основании профессионального стандарта 26.014 «Специалист в области разработки, сопровождения и интеграции технологических процессов и производств в области биотехнических систем и технологий», обобщенной трудовой функции «Разработка и ин</w:t>
            </w:r>
            <w:r>
              <w:rPr>
                <w:color w:val="000000"/>
                <w:szCs w:val="28"/>
              </w:rPr>
              <w:t>теграция инновационных биотехнических систем и технологий, в том числе медицинского, экологического и биометрического назначения»)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научно-техническую информацию по темам ядерной медицины и лучевой терапии, их методов и средств для исследовани</w:t>
            </w:r>
            <w:r>
              <w:rPr>
                <w:color w:val="000000"/>
                <w:szCs w:val="28"/>
              </w:rPr>
              <w:t>й и создания инновационных биотехнических систем медицинского назначения, организовывает исследовательскую деятельность по созданию инновационных биотехнических систем и технологий, базирующихся на методах и средствах ядерной медицины и лучевой терапии (ПК</w:t>
            </w:r>
            <w:r>
              <w:rPr>
                <w:color w:val="000000"/>
                <w:szCs w:val="28"/>
              </w:rPr>
              <w:t>-1.1)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взаимосвязи между возникновением патологических процессов в организме человека и характеристиками радиационного излучения, разрабатывает информационно-структурные, математические и феноменологические модели патологических процессов при в</w:t>
            </w:r>
            <w:r>
              <w:rPr>
                <w:color w:val="000000"/>
                <w:szCs w:val="28"/>
              </w:rPr>
              <w:t>оздействии радиации, организовывает проведение медико-биологических исследований патологий организма, вызванных радиационными излучениями (ПК-1.2)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Организовывает и проводит медико-биологические, экологические и эргономические эксперименты в области иссле</w:t>
            </w:r>
            <w:r>
              <w:rPr>
                <w:color w:val="000000"/>
                <w:szCs w:val="28"/>
              </w:rPr>
              <w:t>дования по созданию инновационных биотехнических систем и технологий, основываясь на правилах и принципах медицинской этики и деонтологии и законодательства в здравоохранении (ПК-1.3)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Организовывает и проводит медико-биологические эксперименты в области </w:t>
            </w:r>
            <w:r>
              <w:rPr>
                <w:color w:val="000000"/>
                <w:szCs w:val="28"/>
              </w:rPr>
              <w:t>исследования по созданию инновационных биотехнических систем и технологий, основываясь на правилах радиационной безопасности и безопасности медицинских изделий (ПК-1.4)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анализ научно-технической информации по теме планируемых практических исслед</w:t>
            </w:r>
            <w:r>
              <w:rPr>
                <w:color w:val="000000"/>
                <w:szCs w:val="28"/>
              </w:rPr>
              <w:t xml:space="preserve">ований в области исследования и создания инновационных биотехнических систем и технологий, разрабатывает программы практических исследований, организовывает проведения медико-биологических, экологических и эргономических исследований биотехнических систем </w:t>
            </w:r>
            <w:r>
              <w:rPr>
                <w:color w:val="000000"/>
                <w:szCs w:val="28"/>
              </w:rPr>
              <w:t>и технологий, выбирает методы изучения свойства биологических объектов и инновационных биотехнических систем и технику измерений, составляет описания исследований,  проводит сбор и обработку, а также систематизацию и анализ полученных экспериментальных дан</w:t>
            </w:r>
            <w:r>
              <w:rPr>
                <w:color w:val="000000"/>
                <w:szCs w:val="28"/>
              </w:rPr>
              <w:t>ных, подготавливает научно- технические отчеты по результатам исследований инновационных биотехнических систем и технологий (ПК-1.5)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знания о природе онкологических заболеваний, разрабатывает информационно-структурные, математические и феномен</w:t>
            </w:r>
            <w:r>
              <w:rPr>
                <w:color w:val="000000"/>
                <w:szCs w:val="28"/>
              </w:rPr>
              <w:t>ологические модели диагностики и терапии онкологических заболеваний, в том числе для исследований в области создания инновационных биотехнических систем и технологий (ПК-1.6)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знания о методах физиотерапии, разрабатывает информационно-структурн</w:t>
            </w:r>
            <w:r>
              <w:rPr>
                <w:color w:val="000000"/>
                <w:szCs w:val="28"/>
              </w:rPr>
              <w:t>ые, математические и феноменологические модели для исследований в области создания инновационных терапевтических биотехнических систем и технологий (ПК-1.7)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физические и математические модели, описывающие методы компьютерной томографии, при</w:t>
            </w:r>
            <w:r>
              <w:rPr>
                <w:color w:val="000000"/>
                <w:szCs w:val="28"/>
              </w:rPr>
              <w:t>меняет компьютерные технологии визуализации биомедицинских данных, получения и обработки полученных данных при исследованиях в области создания инновационных биотехнических систем и технологий (ПК-1.8)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к разработке инновационных биотехнических сис</w:t>
            </w:r>
            <w:r>
              <w:rPr>
                <w:color w:val="000000"/>
                <w:szCs w:val="28"/>
              </w:rPr>
              <w:t>тем, медицинских изделий и структур, а также медико-технических требований к системам и медицинским изделиям (ПК-2)  (Определена на основании профессионального стандарта 26.014 «Специалист в области разработки, сопровождения и интеграции технологических пр</w:t>
            </w:r>
            <w:r>
              <w:rPr>
                <w:color w:val="000000"/>
                <w:szCs w:val="28"/>
              </w:rPr>
              <w:t>оцессов и производств в области биотехнических систем и технологий», обобщенной трудовой функции «Разработка и интеграция инновационных биотехнических систем и технологий, в том числе медицинского, экологического и биометрического назначения»)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</w:t>
            </w:r>
            <w:r>
              <w:rPr>
                <w:color w:val="000000"/>
                <w:szCs w:val="28"/>
              </w:rPr>
              <w:t xml:space="preserve">ает принципиальные и структурно-функциональные схемы биотехнических систем для лучевой терапии,  основываясь на свойствах физиологических параметров, а также на эксплуатационных требованиях для биотехнических систем и технологий для лучевой терапии, в том </w:t>
            </w:r>
            <w:r>
              <w:rPr>
                <w:color w:val="000000"/>
                <w:szCs w:val="28"/>
              </w:rPr>
              <w:t>числе инновационных (ПК-2.1)</w:t>
            </w:r>
          </w:p>
          <w:p w:rsidR="0099691A" w:rsidRDefault="00FB4F24" w:rsidP="00FB4F2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практические инновационные научно-технические задачи, а также литературно-патентные источники по инновационным биотехническим системам и технологиям, участвует с постановке задач проектирования инновационных биоте</w:t>
            </w:r>
            <w:r>
              <w:rPr>
                <w:color w:val="000000"/>
                <w:szCs w:val="28"/>
              </w:rPr>
              <w:t>хнических систем и технологий, разрабатывает методики проектирования биотехнических систем и технологий, дает технико-экономическое обоснование проекту создания инновационной биотехнической системы, разрабатывает принципиальные схемы компонентов инновацион</w:t>
            </w:r>
            <w:r>
              <w:rPr>
                <w:color w:val="000000"/>
                <w:szCs w:val="28"/>
              </w:rPr>
              <w:t>ных биотехнических систем,  работает и разрабатывает проектно-конструкторскую и текстовую документацию, ссылаясь на требования и стандарты (ПК-2.2)</w:t>
            </w:r>
          </w:p>
        </w:tc>
      </w:tr>
    </w:tbl>
    <w:p w:rsidR="0099691A" w:rsidRDefault="0099691A"/>
    <w:sectPr w:rsidR="0099691A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9691A"/>
    <w:rsid w:val="00D31453"/>
    <w:rsid w:val="00E209E2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C2E14A-7CA9-4F93-B46C-485BE1D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User</cp:lastModifiedBy>
  <cp:revision>2</cp:revision>
  <dcterms:created xsi:type="dcterms:W3CDTF">2021-12-09T15:47:00Z</dcterms:created>
  <dcterms:modified xsi:type="dcterms:W3CDTF">2021-12-09T15:47:00Z</dcterms:modified>
</cp:coreProperties>
</file>