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DB2505">
        <w:trPr>
          <w:trHeight w:hRule="exact" w:val="1805"/>
        </w:trPr>
        <w:tc>
          <w:tcPr>
            <w:tcW w:w="3828" w:type="dxa"/>
          </w:tcPr>
          <w:p w:rsidR="00DB2505" w:rsidRDefault="00DB2505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DB2505" w:rsidRDefault="00BC300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DB2505" w:rsidRDefault="00DB2505"/>
        </w:tc>
        <w:tc>
          <w:tcPr>
            <w:tcW w:w="568" w:type="dxa"/>
          </w:tcPr>
          <w:p w:rsidR="00DB2505" w:rsidRDefault="00DB2505"/>
        </w:tc>
      </w:tr>
      <w:tr w:rsidR="00DB2505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505" w:rsidRDefault="00BC300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DB2505" w:rsidRDefault="00BC300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DB2505" w:rsidRDefault="00BC300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DB2505" w:rsidRDefault="00BC300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DB2505">
        <w:trPr>
          <w:trHeight w:hRule="exact" w:val="277"/>
        </w:trPr>
        <w:tc>
          <w:tcPr>
            <w:tcW w:w="3828" w:type="dxa"/>
          </w:tcPr>
          <w:p w:rsidR="00DB2505" w:rsidRDefault="00DB2505"/>
        </w:tc>
        <w:tc>
          <w:tcPr>
            <w:tcW w:w="1702" w:type="dxa"/>
          </w:tcPr>
          <w:p w:rsidR="00DB2505" w:rsidRDefault="00DB2505"/>
        </w:tc>
        <w:tc>
          <w:tcPr>
            <w:tcW w:w="3545" w:type="dxa"/>
          </w:tcPr>
          <w:p w:rsidR="00DB2505" w:rsidRDefault="00DB2505"/>
        </w:tc>
        <w:tc>
          <w:tcPr>
            <w:tcW w:w="568" w:type="dxa"/>
          </w:tcPr>
          <w:p w:rsidR="00DB2505" w:rsidRDefault="00DB2505"/>
        </w:tc>
      </w:tr>
      <w:tr w:rsidR="00DB2505">
        <w:trPr>
          <w:trHeight w:hRule="exact" w:val="416"/>
        </w:trPr>
        <w:tc>
          <w:tcPr>
            <w:tcW w:w="3828" w:type="dxa"/>
          </w:tcPr>
          <w:p w:rsidR="00DB2505" w:rsidRDefault="00DB2505"/>
        </w:tc>
        <w:tc>
          <w:tcPr>
            <w:tcW w:w="1702" w:type="dxa"/>
          </w:tcPr>
          <w:p w:rsidR="00DB2505" w:rsidRDefault="00DB2505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DB2505" w:rsidRDefault="00DB2505"/>
        </w:tc>
      </w:tr>
      <w:tr w:rsidR="00DB2505">
        <w:trPr>
          <w:trHeight w:hRule="exact" w:val="416"/>
        </w:trPr>
        <w:tc>
          <w:tcPr>
            <w:tcW w:w="3828" w:type="dxa"/>
          </w:tcPr>
          <w:p w:rsidR="00DB2505" w:rsidRDefault="00DB2505"/>
        </w:tc>
        <w:tc>
          <w:tcPr>
            <w:tcW w:w="1702" w:type="dxa"/>
          </w:tcPr>
          <w:p w:rsidR="00DB2505" w:rsidRDefault="00DB2505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DB2505" w:rsidRDefault="00DB2505"/>
        </w:tc>
      </w:tr>
      <w:tr w:rsidR="00DB2505">
        <w:trPr>
          <w:trHeight w:hRule="exact" w:val="555"/>
        </w:trPr>
        <w:tc>
          <w:tcPr>
            <w:tcW w:w="3828" w:type="dxa"/>
          </w:tcPr>
          <w:p w:rsidR="00DB2505" w:rsidRDefault="00DB2505"/>
        </w:tc>
        <w:tc>
          <w:tcPr>
            <w:tcW w:w="1702" w:type="dxa"/>
          </w:tcPr>
          <w:p w:rsidR="00DB2505" w:rsidRDefault="00DB2505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505" w:rsidRDefault="00BC3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DB2505" w:rsidRDefault="00DB2505"/>
        </w:tc>
      </w:tr>
      <w:tr w:rsidR="00DB2505">
        <w:trPr>
          <w:trHeight w:hRule="exact" w:val="416"/>
        </w:trPr>
        <w:tc>
          <w:tcPr>
            <w:tcW w:w="3828" w:type="dxa"/>
          </w:tcPr>
          <w:p w:rsidR="00DB2505" w:rsidRDefault="00DB2505"/>
        </w:tc>
        <w:tc>
          <w:tcPr>
            <w:tcW w:w="1702" w:type="dxa"/>
          </w:tcPr>
          <w:p w:rsidR="00DB2505" w:rsidRDefault="00DB2505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505" w:rsidRDefault="00BC3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DB2505" w:rsidRDefault="00DB2505"/>
        </w:tc>
      </w:tr>
      <w:tr w:rsidR="00DB2505">
        <w:trPr>
          <w:trHeight w:hRule="exact" w:val="555"/>
        </w:trPr>
        <w:tc>
          <w:tcPr>
            <w:tcW w:w="3828" w:type="dxa"/>
          </w:tcPr>
          <w:p w:rsidR="00DB2505" w:rsidRDefault="00DB2505"/>
        </w:tc>
        <w:tc>
          <w:tcPr>
            <w:tcW w:w="1702" w:type="dxa"/>
          </w:tcPr>
          <w:p w:rsidR="00DB2505" w:rsidRDefault="00DB2505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DB2505" w:rsidRDefault="00DB2505"/>
        </w:tc>
        <w:tc>
          <w:tcPr>
            <w:tcW w:w="568" w:type="dxa"/>
          </w:tcPr>
          <w:p w:rsidR="00DB2505" w:rsidRDefault="00DB2505"/>
        </w:tc>
      </w:tr>
      <w:tr w:rsidR="00DB2505">
        <w:trPr>
          <w:trHeight w:hRule="exact" w:val="277"/>
        </w:trPr>
        <w:tc>
          <w:tcPr>
            <w:tcW w:w="3828" w:type="dxa"/>
          </w:tcPr>
          <w:p w:rsidR="00DB2505" w:rsidRDefault="00DB2505"/>
        </w:tc>
        <w:tc>
          <w:tcPr>
            <w:tcW w:w="1702" w:type="dxa"/>
          </w:tcPr>
          <w:p w:rsidR="00DB2505" w:rsidRDefault="00DB2505"/>
        </w:tc>
        <w:tc>
          <w:tcPr>
            <w:tcW w:w="3545" w:type="dxa"/>
          </w:tcPr>
          <w:p w:rsidR="00DB2505" w:rsidRDefault="00DB2505"/>
        </w:tc>
        <w:tc>
          <w:tcPr>
            <w:tcW w:w="568" w:type="dxa"/>
          </w:tcPr>
          <w:p w:rsidR="00DB2505" w:rsidRDefault="00DB2505"/>
        </w:tc>
      </w:tr>
      <w:tr w:rsidR="00DB2505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505" w:rsidRDefault="00BC30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DB2505" w:rsidRDefault="00BC30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DB2505">
        <w:trPr>
          <w:trHeight w:hRule="exact" w:val="277"/>
        </w:trPr>
        <w:tc>
          <w:tcPr>
            <w:tcW w:w="3828" w:type="dxa"/>
          </w:tcPr>
          <w:p w:rsidR="00DB2505" w:rsidRDefault="00DB2505"/>
        </w:tc>
        <w:tc>
          <w:tcPr>
            <w:tcW w:w="1702" w:type="dxa"/>
          </w:tcPr>
          <w:p w:rsidR="00DB2505" w:rsidRDefault="00DB2505"/>
        </w:tc>
        <w:tc>
          <w:tcPr>
            <w:tcW w:w="3545" w:type="dxa"/>
          </w:tcPr>
          <w:p w:rsidR="00DB2505" w:rsidRDefault="00DB2505"/>
        </w:tc>
        <w:tc>
          <w:tcPr>
            <w:tcW w:w="568" w:type="dxa"/>
          </w:tcPr>
          <w:p w:rsidR="00DB2505" w:rsidRDefault="00DB2505"/>
        </w:tc>
      </w:tr>
      <w:tr w:rsidR="00DB2505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12.03.05 Лазерная техника и лазерные технологии</w:t>
            </w:r>
          </w:p>
        </w:tc>
      </w:tr>
      <w:tr w:rsidR="00DB2505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Лазерные оптико-электронные приборы и системы</w:t>
            </w:r>
          </w:p>
        </w:tc>
      </w:tr>
      <w:tr w:rsidR="00DB2505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DB2505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DB2505">
        <w:trPr>
          <w:trHeight w:hRule="exact" w:val="4109"/>
        </w:trPr>
        <w:tc>
          <w:tcPr>
            <w:tcW w:w="3828" w:type="dxa"/>
          </w:tcPr>
          <w:p w:rsidR="00DB2505" w:rsidRDefault="00DB2505"/>
        </w:tc>
        <w:tc>
          <w:tcPr>
            <w:tcW w:w="1702" w:type="dxa"/>
          </w:tcPr>
          <w:p w:rsidR="00DB2505" w:rsidRDefault="00DB2505"/>
        </w:tc>
        <w:tc>
          <w:tcPr>
            <w:tcW w:w="3545" w:type="dxa"/>
          </w:tcPr>
          <w:p w:rsidR="00DB2505" w:rsidRDefault="00DB2505"/>
        </w:tc>
        <w:tc>
          <w:tcPr>
            <w:tcW w:w="568" w:type="dxa"/>
          </w:tcPr>
          <w:p w:rsidR="00DB2505" w:rsidRDefault="00DB2505"/>
        </w:tc>
      </w:tr>
      <w:tr w:rsidR="00DB2505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505" w:rsidRDefault="00BC300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DB2505" w:rsidRDefault="00BC30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355"/>
      </w:tblGrid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12.03.05</w:t>
            </w:r>
            <w:r>
              <w:t xml:space="preserve"> </w:t>
            </w:r>
            <w:r>
              <w:rPr>
                <w:color w:val="000000"/>
                <w:szCs w:val="28"/>
              </w:rPr>
              <w:t>Лазерная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техника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лазерные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технологии.</w:t>
            </w:r>
            <w:r>
              <w:t xml:space="preserve"> 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DB2505" w:rsidRDefault="00BC300B" w:rsidP="00BC300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DB2505" w:rsidTr="00BC300B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DB2505" w:rsidTr="00BC300B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</w:t>
            </w:r>
            <w:r>
              <w:rPr>
                <w:color w:val="000000"/>
                <w:szCs w:val="28"/>
              </w:rPr>
              <w:t>государственный образовательный стандарт высшего образования (ФГОС ВО) по направлению подготовки 12.03.05 Лазерная техника и лазерные технологии, утвержденный приказом Министерства образования и науки Российской Федерации от 19 сентября 2017 года № 951;</w:t>
            </w:r>
          </w:p>
        </w:tc>
      </w:tr>
      <w:tr w:rsidR="00DB2505" w:rsidTr="00BC300B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</w:t>
            </w:r>
            <w:r>
              <w:rPr>
                <w:color w:val="000000"/>
                <w:szCs w:val="28"/>
              </w:rPr>
              <w:t>№ 301 (далее – Порядок организации образовательной деятельности);</w:t>
            </w:r>
          </w:p>
        </w:tc>
      </w:tr>
      <w:tr w:rsidR="00DB2505" w:rsidTr="00BC300B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29.004 Специалист в области проектирования и сопровождения производства оптотехники, оптических и оптико-электронных приборов и комплексов;</w:t>
            </w:r>
          </w:p>
        </w:tc>
      </w:tr>
      <w:tr w:rsidR="00DB2505" w:rsidTr="00BC300B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</w:t>
            </w:r>
            <w:r>
              <w:rPr>
                <w:color w:val="000000"/>
                <w:szCs w:val="28"/>
              </w:rPr>
              <w:t xml:space="preserve">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DB2505" w:rsidTr="00BC300B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</w:t>
            </w:r>
            <w:r>
              <w:rPr>
                <w:color w:val="000000"/>
                <w:szCs w:val="28"/>
              </w:rPr>
              <w:t>освоения студентом ОП ВО в соответствии с ФГОС ВО по данному направлению 240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</w:t>
            </w:r>
            <w:r>
              <w:rPr>
                <w:b/>
                <w:color w:val="000000"/>
                <w:szCs w:val="28"/>
              </w:rPr>
              <w:t>лучения образования по программе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5. Применение электронного обучения и дистанционных </w:t>
            </w:r>
            <w:r>
              <w:rPr>
                <w:b/>
                <w:color w:val="000000"/>
                <w:szCs w:val="28"/>
              </w:rPr>
              <w:t>образовательных технологий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программа реализуется без применения электронных и дистанционных образовательных технологий.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ОПОП ВО не </w:t>
            </w:r>
            <w:r>
              <w:rPr>
                <w:color w:val="000000"/>
                <w:szCs w:val="28"/>
              </w:rPr>
              <w:t>содержит сведений, составляющих государственную тайну.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29 Производство электрооборудования, электронного и оптического оборудования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─ 29.004 </w:t>
            </w:r>
            <w:r>
              <w:rPr>
                <w:color w:val="000000"/>
                <w:szCs w:val="28"/>
              </w:rPr>
              <w:t>Специалист в области проектирования и сопровождения производства оптотехники, оптических и оптико-электронных приборов и комплексов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Типы задач профессиональной деятельности, к </w:t>
            </w:r>
            <w:r>
              <w:rPr>
                <w:color w:val="000000"/>
                <w:szCs w:val="28"/>
              </w:rPr>
              <w:t>которым готовятся выпускники: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производственно-технологический.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 на законном основании</w:t>
            </w:r>
            <w:r>
              <w:rPr>
                <w:color w:val="000000"/>
                <w:szCs w:val="28"/>
              </w:rPr>
              <w:t xml:space="preserve">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</w:t>
            </w:r>
            <w:r>
              <w:rPr>
                <w:color w:val="000000"/>
                <w:szCs w:val="28"/>
              </w:rPr>
              <w:t>го обеспечения (включая программное обеспечение) указан в рабочих программах.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</w:t>
            </w:r>
            <w:r>
              <w:rPr>
                <w:color w:val="000000"/>
                <w:szCs w:val="28"/>
              </w:rPr>
              <w:t>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Реализация программы обесп</w:t>
            </w:r>
            <w:r>
              <w:rPr>
                <w:color w:val="000000"/>
                <w:szCs w:val="28"/>
              </w:rPr>
              <w:t>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участвующих в реализации образовательной </w:t>
            </w:r>
            <w:r>
              <w:rPr>
                <w:color w:val="000000"/>
                <w:szCs w:val="28"/>
              </w:rPr>
              <w:t>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</w:t>
            </w:r>
            <w:r>
              <w:rPr>
                <w:color w:val="000000"/>
                <w:szCs w:val="28"/>
              </w:rPr>
              <w:t>твующую профилю преподаваемой дисциплины (модуля), составляет 70 процентов.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</w:t>
            </w:r>
            <w:r>
              <w:rPr>
                <w:color w:val="000000"/>
                <w:szCs w:val="28"/>
              </w:rPr>
              <w:t xml:space="preserve">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</w:t>
            </w:r>
            <w:r>
              <w:rPr>
                <w:color w:val="000000"/>
                <w:szCs w:val="28"/>
              </w:rPr>
              <w:t>в Российской Федерации), составляет 60 процентов.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</w:t>
            </w:r>
            <w:r>
              <w:rPr>
                <w:color w:val="000000"/>
                <w:szCs w:val="28"/>
              </w:rPr>
              <w:t xml:space="preserve">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</w:t>
            </w:r>
            <w:r>
              <w:rPr>
                <w:color w:val="000000"/>
                <w:szCs w:val="28"/>
              </w:rPr>
              <w:t>пускники (имеют стаж работы в данной профессиональной сфере не менее 3 лет), составляет 5 процентов.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</w:t>
            </w:r>
            <w:r>
              <w:rPr>
                <w:color w:val="000000"/>
                <w:szCs w:val="28"/>
              </w:rPr>
              <w:t>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</w:t>
            </w:r>
            <w:r>
              <w:rPr>
                <w:color w:val="000000"/>
                <w:szCs w:val="28"/>
              </w:rPr>
              <w:t>вития РФ от 11.01.2011 № 1н и профессиональным стандартам (при наличии).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</w:t>
            </w:r>
            <w:r>
              <w:rPr>
                <w:color w:val="000000"/>
                <w:szCs w:val="28"/>
              </w:rPr>
              <w:t>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результате освоения программы у выпускника должны быть сформированы универсальные, общепрофессиональные и </w:t>
            </w:r>
            <w:r>
              <w:rPr>
                <w:color w:val="000000"/>
                <w:szCs w:val="28"/>
              </w:rPr>
              <w:t>профессиональные компетенции.</w:t>
            </w:r>
          </w:p>
        </w:tc>
      </w:tr>
      <w:tr w:rsidR="00DB2505" w:rsidTr="00BC300B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следующими универсальными компетенциями: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</w:t>
            </w:r>
            <w:r>
              <w:rPr>
                <w:color w:val="000000"/>
                <w:szCs w:val="28"/>
              </w:rPr>
              <w:t>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круг задач в рамках поставленной цели, определяет взаимосвязи между н</w:t>
            </w:r>
            <w:r>
              <w:rPr>
                <w:color w:val="000000"/>
                <w:szCs w:val="28"/>
              </w:rPr>
              <w:t>ими (УК-2.1)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реализацию задач в зоне своей ответственности с учётом имеющихся рес</w:t>
            </w:r>
            <w:r>
              <w:rPr>
                <w:color w:val="000000"/>
                <w:szCs w:val="28"/>
              </w:rPr>
              <w:t>урсов и ограничений, действующих правовых норм (УК-2.3)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и реализует свою роль в социальном взаимодействии и командной работе, исходя из  стратегии сотру</w:t>
            </w:r>
            <w:r>
              <w:rPr>
                <w:color w:val="000000"/>
                <w:szCs w:val="28"/>
              </w:rPr>
              <w:t>дничества для достижения поставленной цели (УК-3.1)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(УК-3.2)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деловую коммуникацию в устной и</w:t>
            </w:r>
            <w:r>
              <w:rPr>
                <w:color w:val="000000"/>
                <w:szCs w:val="28"/>
              </w:rPr>
              <w:t xml:space="preserve"> письменной формах на государственном языке Российской Федерации и иностранном(ых) языке(ах) (УК-4)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</w:t>
            </w:r>
            <w:r>
              <w:rPr>
                <w:color w:val="000000"/>
                <w:szCs w:val="28"/>
              </w:rPr>
              <w:t xml:space="preserve"> иностранный (УК-4.1)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Ведёт деловую переписку на русском языке с учётом особенностей стилистики официальных и неофициальных </w:t>
            </w:r>
            <w:r>
              <w:rPr>
                <w:color w:val="000000"/>
                <w:szCs w:val="28"/>
              </w:rPr>
              <w:t>писем (УК-4.3)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воспринимать межкультурное разнообразие общества в социально-историческом, эти</w:t>
            </w:r>
            <w:r>
              <w:rPr>
                <w:color w:val="000000"/>
                <w:szCs w:val="28"/>
              </w:rPr>
              <w:t>ческом и философском контекстах (УК-5)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(УК-5.1)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Предлгает способы преодоления коммуникативных барьеров при межкул</w:t>
            </w:r>
            <w:r>
              <w:rPr>
                <w:color w:val="000000"/>
                <w:szCs w:val="28"/>
              </w:rPr>
              <w:t>ьтурном взаимодействии в этическом и философском контексте (УК- 5.2)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приоритеты собственной деят</w:t>
            </w:r>
            <w:r>
              <w:rPr>
                <w:color w:val="000000"/>
                <w:szCs w:val="28"/>
              </w:rPr>
              <w:t>ельности, личностного развития и профессионального роста (УК-6.1)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поддерживать должный уровень физичес</w:t>
            </w:r>
            <w:r>
              <w:rPr>
                <w:color w:val="000000"/>
                <w:szCs w:val="28"/>
              </w:rPr>
              <w:t>кой подготовленности для обеспечения полноценной социальной и профессиональной деятельности (УК-7)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своё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нормы здоров</w:t>
            </w:r>
            <w:r>
              <w:rPr>
                <w:color w:val="000000"/>
                <w:szCs w:val="28"/>
              </w:rPr>
              <w:t>ого образа жизни и поддерживает должный уровень физической подготовки (УК-7.2)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</w:t>
            </w:r>
            <w:r>
              <w:rPr>
                <w:color w:val="000000"/>
                <w:szCs w:val="28"/>
              </w:rPr>
              <w:t>вого развития общества, в том числе при угрозе и возникновении чрезвычайных ситуаций и военных конфликтов (УК-8)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опасные и вредные факторы в повседневной  и профессиональной деятельности, в том числе при угрозе и возникновении чрезвычаных сит</w:t>
            </w:r>
            <w:r>
              <w:rPr>
                <w:color w:val="000000"/>
                <w:szCs w:val="28"/>
              </w:rPr>
              <w:t>уаций и военных конфликтов (УК-8.1)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обоснованные экономические решения в раз</w:t>
            </w:r>
            <w:r>
              <w:rPr>
                <w:color w:val="000000"/>
                <w:szCs w:val="28"/>
              </w:rPr>
              <w:t>личных областях жизнедеятельности (УК-9)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экономически значимые явления и процессы  при оценке эффективности результатов в различных облостях жизнедеятельности (УК-9.1)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экономические решения в различных областях жизнедеятельност</w:t>
            </w:r>
            <w:r>
              <w:rPr>
                <w:color w:val="000000"/>
                <w:szCs w:val="28"/>
              </w:rPr>
              <w:t>и (УК-9.2)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нетерпимое отношение к коррупционному поведению (УК-10)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(УК-10.1)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Планирует антикоррупционные мероприятия в рамках организации или структурного подразделения (УК-10.2)</w:t>
            </w:r>
          </w:p>
        </w:tc>
      </w:tr>
      <w:tr w:rsidR="00DB2505" w:rsidTr="00BC300B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DB2505" w:rsidP="00BC300B">
            <w:pPr>
              <w:spacing w:after="0" w:line="360" w:lineRule="auto"/>
            </w:pP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следующими общепрофессиональными компетенциями: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применять естественнонаучные и общеинженерные </w:t>
            </w:r>
            <w:r>
              <w:rPr>
                <w:color w:val="000000"/>
                <w:szCs w:val="28"/>
              </w:rPr>
              <w:t>знания, методы математического анализа и моделирования в инженерной деятельности, связанной с проектированием, конструированием и технологиями производства лазерной техники (ОПК-1)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Формулирует постановку задачи и определяет набор параметров, с учетом кот</w:t>
            </w:r>
            <w:r>
              <w:rPr>
                <w:color w:val="000000"/>
                <w:szCs w:val="28"/>
              </w:rPr>
              <w:t>орых должно быть проведено моделирование процессов, явлений и особенностей работы оптических и оптико-электронных приборов и комплексов (ОПК-1.1)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компьютерное моделирование и функционирование оптических и оптико-электронных приборов и комплексов</w:t>
            </w:r>
            <w:r>
              <w:rPr>
                <w:color w:val="000000"/>
                <w:szCs w:val="28"/>
              </w:rPr>
              <w:t xml:space="preserve"> (ОПК-1.2)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профессиональную деятельность с учетом экономических, экологических, интеллектуально правовых, социальных и других ограничений на всех этапах жизненного цикла технических объектов и процессов (ОПК-2)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Учитывает экономическ</w:t>
            </w:r>
            <w:r>
              <w:rPr>
                <w:color w:val="000000"/>
                <w:szCs w:val="28"/>
              </w:rPr>
              <w:t>ие и социальные ограничения при проектировании технических объектов, систем и технологических процессов (ОПК-2.1)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 выбирает технологические процессы получения и обработки материалов, в том числе с учетом экологических ограничений (ОПК-2.2)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>
              <w:rPr>
                <w:color w:val="000000"/>
                <w:szCs w:val="28"/>
              </w:rPr>
              <w:t>пособен проводить экспериментальные исследования и измерения, обрабатывать и представлять полученные данные с учетом специфики методов и средств лазерных исследований и измерений (ОПК-3)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и использует соответствующие ресурсы и современные методик</w:t>
            </w:r>
            <w:r>
              <w:rPr>
                <w:color w:val="000000"/>
                <w:szCs w:val="28"/>
              </w:rPr>
              <w:t>и обработки данных и анализа информации для проведения научных исследований с учетом специфики оптического приборостроения, оптических материалов и технологий (ОПК-3.1)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Обрабатывает и представляет полученные экспериментальные данные для получения обоснов</w:t>
            </w:r>
            <w:r>
              <w:rPr>
                <w:color w:val="000000"/>
                <w:szCs w:val="28"/>
              </w:rPr>
              <w:t>анных выводов и защиты полученных результатов интеллектуальной деятельности (ОПК-3.2)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 (ОПК-4)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Осуществляет поиск </w:t>
            </w:r>
            <w:r>
              <w:rPr>
                <w:color w:val="000000"/>
                <w:szCs w:val="28"/>
              </w:rPr>
              <w:t>информации с использованием современных технологий  и программного обеспечения при решении задач профессиональной деятельности (ОПК-4.1)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требования информационной безопасности при использовании современных информационных технологий и программно</w:t>
            </w:r>
            <w:r>
              <w:rPr>
                <w:color w:val="000000"/>
                <w:szCs w:val="28"/>
              </w:rPr>
              <w:t>го обеспечения (ОПК-4.2)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участвовать в разработке текстовой, проектной и конструкторской документации в соответствии с нормативными требованиями (ОПК-5)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Составляет текстовую и конструкторско-техническую документацию в соответствии с действующими</w:t>
            </w:r>
            <w:r>
              <w:rPr>
                <w:color w:val="000000"/>
                <w:szCs w:val="28"/>
              </w:rPr>
              <w:t xml:space="preserve"> нормативными документами (ОПК-5.1)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вносит предложения по корректировке текстовой и конструкторско-технической документации (ОПК-5.2)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профессиональными компетенциями, соответствующими типу </w:t>
            </w:r>
            <w:r>
              <w:rPr>
                <w:color w:val="000000"/>
                <w:szCs w:val="28"/>
              </w:rPr>
              <w:t>(типам) задач профессиональной деятельности, на который (которые) ориентирована программа: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производственно-технологический</w:t>
            </w:r>
          </w:p>
        </w:tc>
      </w:tr>
      <w:tr w:rsidR="00DB2505" w:rsidTr="00BC300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определять условия и режимы эксплуатации, конструктивные особенности разрабатываемой оптотехники, оптических и </w:t>
            </w:r>
            <w:r>
              <w:rPr>
                <w:color w:val="000000"/>
                <w:szCs w:val="28"/>
              </w:rPr>
              <w:t>оптико-электронных приборов и комплексов (ПК-1)  (Определена на основании профессионального стандарта 29.004 «Специалист в области проектирования и сопровождения производства оптотехники, оптических и оптико-электронных приборов и комплексов»)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п</w:t>
            </w:r>
            <w:r>
              <w:rPr>
                <w:color w:val="000000"/>
                <w:szCs w:val="28"/>
              </w:rPr>
              <w:t>оиск научно-технической информации об аналогах разрабатываемой оптотехники, оптических и оптико-электронных приборах и комплексах (ПК-1.1)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Оформляет научно-технические отчеты о результатах разработки оптотехники, оптических и оптико-электронных приборов </w:t>
            </w:r>
            <w:r>
              <w:rPr>
                <w:color w:val="000000"/>
                <w:szCs w:val="28"/>
              </w:rPr>
              <w:t>и комплексов (ПК -1.2)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проектировать и конструировать оптические, оптико- электронные, механические блоки, узлы и детали (ПК-2)  (Определена на основании профессионального стандарта 29.004 «Специалист в области проектирования и сопровождения произ</w:t>
            </w:r>
            <w:r>
              <w:rPr>
                <w:color w:val="000000"/>
                <w:szCs w:val="28"/>
              </w:rPr>
              <w:t>водства оптотехники, оптических и оптико-электронных приборов и комплексов»)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функциональные и структурные схемы оптотехники, оптических и оптико-электронных приборов и комплексов с определением физических принципов действия устройств и их с</w:t>
            </w:r>
            <w:r>
              <w:rPr>
                <w:color w:val="000000"/>
                <w:szCs w:val="28"/>
              </w:rPr>
              <w:t>труктур (ПК-2.1)</w:t>
            </w:r>
          </w:p>
          <w:p w:rsidR="00DB2505" w:rsidRDefault="00BC300B" w:rsidP="00BC300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Создает трехмерные модели разрабатываемых оптических, оптико- электронных, механических блоков, узлов и деталей с использованием систем автоматизированного проектирования (ПК-2.2)</w:t>
            </w:r>
          </w:p>
        </w:tc>
      </w:tr>
    </w:tbl>
    <w:p w:rsidR="00DB2505" w:rsidRDefault="00DB2505"/>
    <w:sectPr w:rsidR="00DB2505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C300B"/>
    <w:rsid w:val="00D31453"/>
    <w:rsid w:val="00DB2505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E5CDEB-568C-4BF2-93FE-D3CBFF92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2</cp:revision>
  <dcterms:created xsi:type="dcterms:W3CDTF">2021-12-03T09:14:00Z</dcterms:created>
  <dcterms:modified xsi:type="dcterms:W3CDTF">2021-12-03T09:14:00Z</dcterms:modified>
</cp:coreProperties>
</file>