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726"/>
        <w:gridCol w:w="1857"/>
        <w:gridCol w:w="3520"/>
        <w:gridCol w:w="536"/>
      </w:tblGrid>
      <w:tr w:rsidR="00C22B31" w14:paraId="53D40765" w14:textId="77777777" w:rsidTr="00BA576B">
        <w:trPr>
          <w:trHeight w:hRule="exact" w:val="1805"/>
        </w:trPr>
        <w:tc>
          <w:tcPr>
            <w:tcW w:w="3726" w:type="dxa"/>
          </w:tcPr>
          <w:p w14:paraId="1CEED224" w14:textId="77777777" w:rsidR="00C22B31" w:rsidRDefault="00C22B31"/>
        </w:tc>
        <w:tc>
          <w:tcPr>
            <w:tcW w:w="1857" w:type="dxa"/>
            <w:shd w:val="clear" w:color="FFFFFF" w:fill="FFFFFF"/>
            <w:tcMar>
              <w:left w:w="4" w:type="dxa"/>
              <w:right w:w="4" w:type="dxa"/>
            </w:tcMar>
          </w:tcPr>
          <w:p w14:paraId="11006E05" w14:textId="77777777" w:rsidR="00C22B31" w:rsidRDefault="008A0A70">
            <w:r>
              <w:rPr>
                <w:noProof/>
                <w:lang w:val="ru-RU" w:eastAsia="ru-RU"/>
              </w:rPr>
              <w:drawing>
                <wp:inline distT="0" distB="0" distL="0" distR="0" wp14:anchorId="5C3C89C5" wp14:editId="197E3797">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3520" w:type="dxa"/>
          </w:tcPr>
          <w:p w14:paraId="58897F78" w14:textId="77777777" w:rsidR="00C22B31" w:rsidRDefault="00C22B31"/>
        </w:tc>
        <w:tc>
          <w:tcPr>
            <w:tcW w:w="536" w:type="dxa"/>
          </w:tcPr>
          <w:p w14:paraId="2DEC0DA4" w14:textId="77777777" w:rsidR="00C22B31" w:rsidRDefault="00C22B31"/>
        </w:tc>
      </w:tr>
      <w:tr w:rsidR="00C22B31" w14:paraId="7753E6CB" w14:textId="77777777" w:rsidTr="00BA576B">
        <w:tc>
          <w:tcPr>
            <w:tcW w:w="9639" w:type="dxa"/>
            <w:gridSpan w:val="4"/>
            <w:shd w:val="clear" w:color="000000" w:fill="FFFFFF"/>
            <w:tcMar>
              <w:left w:w="34" w:type="dxa"/>
              <w:right w:w="34" w:type="dxa"/>
            </w:tcMar>
            <w:vAlign w:val="center"/>
          </w:tcPr>
          <w:p w14:paraId="48C5D2ED" w14:textId="77777777" w:rsidR="008D6D90" w:rsidRDefault="008D6D90">
            <w:pPr>
              <w:spacing w:after="0" w:line="240" w:lineRule="auto"/>
              <w:jc w:val="center"/>
              <w:rPr>
                <w:b/>
                <w:color w:val="000000"/>
                <w:szCs w:val="28"/>
              </w:rPr>
            </w:pPr>
            <w:r w:rsidRPr="008D6D90">
              <w:rPr>
                <w:b/>
                <w:color w:val="000000"/>
                <w:szCs w:val="28"/>
              </w:rPr>
              <w:t>MINISTRY OF SCIENCE AND HIGHER EDUCATION</w:t>
            </w:r>
          </w:p>
          <w:p w14:paraId="082C9E16" w14:textId="6B12BC11" w:rsidR="00C22B31" w:rsidRDefault="008D6D90">
            <w:pPr>
              <w:spacing w:after="0" w:line="240" w:lineRule="auto"/>
              <w:jc w:val="center"/>
              <w:rPr>
                <w:szCs w:val="28"/>
              </w:rPr>
            </w:pPr>
            <w:r w:rsidRPr="008D6D90">
              <w:rPr>
                <w:b/>
                <w:color w:val="000000"/>
                <w:szCs w:val="28"/>
              </w:rPr>
              <w:t>OF THE RUSSIAN FEDERATION</w:t>
            </w:r>
          </w:p>
          <w:p w14:paraId="398010A9" w14:textId="77777777" w:rsidR="008D6D90" w:rsidRDefault="008D6D90" w:rsidP="008D6D90">
            <w:pPr>
              <w:spacing w:after="0" w:line="240" w:lineRule="auto"/>
              <w:jc w:val="center"/>
              <w:rPr>
                <w:b/>
                <w:color w:val="000000"/>
                <w:szCs w:val="28"/>
              </w:rPr>
            </w:pPr>
            <w:r w:rsidRPr="009D344D">
              <w:rPr>
                <w:b/>
                <w:color w:val="000000"/>
                <w:szCs w:val="28"/>
              </w:rPr>
              <w:t>Federal State Budget Educational Institution of Higher Education</w:t>
            </w:r>
          </w:p>
          <w:p w14:paraId="3EC06E4A" w14:textId="010C0854" w:rsidR="00C22B31" w:rsidRDefault="008D6D90" w:rsidP="008D6D90">
            <w:pPr>
              <w:spacing w:after="0" w:line="240" w:lineRule="auto"/>
              <w:jc w:val="center"/>
              <w:rPr>
                <w:szCs w:val="28"/>
              </w:rPr>
            </w:pPr>
            <w:r w:rsidRPr="009D344D">
              <w:rPr>
                <w:b/>
                <w:color w:val="000000"/>
                <w:szCs w:val="28"/>
              </w:rPr>
              <w:t>«MIREA – Russian Technological University»</w:t>
            </w:r>
          </w:p>
        </w:tc>
      </w:tr>
      <w:tr w:rsidR="00C22B31" w14:paraId="09E8FD63" w14:textId="77777777" w:rsidTr="00BA576B">
        <w:trPr>
          <w:trHeight w:hRule="exact" w:val="277"/>
        </w:trPr>
        <w:tc>
          <w:tcPr>
            <w:tcW w:w="3726" w:type="dxa"/>
          </w:tcPr>
          <w:p w14:paraId="68C9F8BF" w14:textId="77777777" w:rsidR="00C22B31" w:rsidRDefault="00C22B31"/>
        </w:tc>
        <w:tc>
          <w:tcPr>
            <w:tcW w:w="1857" w:type="dxa"/>
          </w:tcPr>
          <w:p w14:paraId="2758B318" w14:textId="77777777" w:rsidR="00C22B31" w:rsidRDefault="00C22B31"/>
        </w:tc>
        <w:tc>
          <w:tcPr>
            <w:tcW w:w="3520" w:type="dxa"/>
          </w:tcPr>
          <w:p w14:paraId="10DB754A" w14:textId="77777777" w:rsidR="00C22B31" w:rsidRDefault="00C22B31"/>
        </w:tc>
        <w:tc>
          <w:tcPr>
            <w:tcW w:w="536" w:type="dxa"/>
          </w:tcPr>
          <w:p w14:paraId="4E2F5BFE" w14:textId="77777777" w:rsidR="00C22B31" w:rsidRDefault="00C22B31"/>
        </w:tc>
      </w:tr>
      <w:tr w:rsidR="00C22B31" w14:paraId="6E76C684" w14:textId="77777777" w:rsidTr="00BA576B">
        <w:trPr>
          <w:trHeight w:hRule="exact" w:val="416"/>
        </w:trPr>
        <w:tc>
          <w:tcPr>
            <w:tcW w:w="3726" w:type="dxa"/>
          </w:tcPr>
          <w:p w14:paraId="4A4D77D6" w14:textId="77777777" w:rsidR="00C22B31" w:rsidRDefault="00C22B31"/>
        </w:tc>
        <w:tc>
          <w:tcPr>
            <w:tcW w:w="1857" w:type="dxa"/>
          </w:tcPr>
          <w:p w14:paraId="18FB216A" w14:textId="77777777" w:rsidR="00C22B31" w:rsidRDefault="00C22B31"/>
        </w:tc>
        <w:tc>
          <w:tcPr>
            <w:tcW w:w="3520" w:type="dxa"/>
            <w:shd w:val="clear" w:color="000000" w:fill="FFFFFF"/>
            <w:tcMar>
              <w:left w:w="34" w:type="dxa"/>
              <w:right w:w="34" w:type="dxa"/>
            </w:tcMar>
          </w:tcPr>
          <w:p w14:paraId="753D9CB9" w14:textId="0A357F83" w:rsidR="00C22B31" w:rsidRDefault="008D6D90">
            <w:pPr>
              <w:spacing w:after="0" w:line="240" w:lineRule="auto"/>
              <w:jc w:val="center"/>
              <w:rPr>
                <w:sz w:val="24"/>
                <w:szCs w:val="24"/>
              </w:rPr>
            </w:pPr>
            <w:r w:rsidRPr="009D344D">
              <w:rPr>
                <w:color w:val="000000"/>
                <w:sz w:val="24"/>
                <w:szCs w:val="24"/>
              </w:rPr>
              <w:t>APPROVED</w:t>
            </w:r>
          </w:p>
        </w:tc>
        <w:tc>
          <w:tcPr>
            <w:tcW w:w="536" w:type="dxa"/>
          </w:tcPr>
          <w:p w14:paraId="57B24E68" w14:textId="77777777" w:rsidR="00C22B31" w:rsidRDefault="00C22B31"/>
        </w:tc>
      </w:tr>
      <w:tr w:rsidR="00C22B31" w14:paraId="76ED303A" w14:textId="77777777" w:rsidTr="00BA576B">
        <w:trPr>
          <w:trHeight w:hRule="exact" w:val="416"/>
        </w:trPr>
        <w:tc>
          <w:tcPr>
            <w:tcW w:w="3726" w:type="dxa"/>
          </w:tcPr>
          <w:p w14:paraId="5DAAB4E1" w14:textId="77777777" w:rsidR="00C22B31" w:rsidRDefault="00C22B31"/>
        </w:tc>
        <w:tc>
          <w:tcPr>
            <w:tcW w:w="1857" w:type="dxa"/>
          </w:tcPr>
          <w:p w14:paraId="78EA108C" w14:textId="77777777" w:rsidR="00C22B31" w:rsidRDefault="00C22B31"/>
        </w:tc>
        <w:tc>
          <w:tcPr>
            <w:tcW w:w="3520" w:type="dxa"/>
            <w:shd w:val="clear" w:color="000000" w:fill="FFFFFF"/>
            <w:tcMar>
              <w:left w:w="34" w:type="dxa"/>
              <w:right w:w="34" w:type="dxa"/>
            </w:tcMar>
          </w:tcPr>
          <w:p w14:paraId="4689D1E1" w14:textId="5CEE7DEC" w:rsidR="00C22B31" w:rsidRDefault="008D6D90">
            <w:pPr>
              <w:spacing w:after="0" w:line="240" w:lineRule="auto"/>
              <w:jc w:val="center"/>
              <w:rPr>
                <w:sz w:val="24"/>
                <w:szCs w:val="24"/>
              </w:rPr>
            </w:pPr>
            <w:r w:rsidRPr="009D344D">
              <w:rPr>
                <w:color w:val="000000"/>
                <w:sz w:val="24"/>
                <w:szCs w:val="24"/>
              </w:rPr>
              <w:t>Rector</w:t>
            </w:r>
          </w:p>
        </w:tc>
        <w:tc>
          <w:tcPr>
            <w:tcW w:w="536" w:type="dxa"/>
          </w:tcPr>
          <w:p w14:paraId="30458ADE" w14:textId="77777777" w:rsidR="00C22B31" w:rsidRDefault="00C22B31"/>
        </w:tc>
      </w:tr>
      <w:tr w:rsidR="00C22B31" w14:paraId="68F00E3B" w14:textId="77777777" w:rsidTr="00BA576B">
        <w:trPr>
          <w:trHeight w:hRule="exact" w:val="555"/>
        </w:trPr>
        <w:tc>
          <w:tcPr>
            <w:tcW w:w="3726" w:type="dxa"/>
          </w:tcPr>
          <w:p w14:paraId="04600926" w14:textId="77777777" w:rsidR="00C22B31" w:rsidRDefault="00C22B31"/>
        </w:tc>
        <w:tc>
          <w:tcPr>
            <w:tcW w:w="1857" w:type="dxa"/>
          </w:tcPr>
          <w:p w14:paraId="734BB5D1" w14:textId="77777777" w:rsidR="00C22B31" w:rsidRDefault="00C22B31"/>
        </w:tc>
        <w:tc>
          <w:tcPr>
            <w:tcW w:w="3520" w:type="dxa"/>
            <w:shd w:val="clear" w:color="000000" w:fill="FFFFFF"/>
            <w:tcMar>
              <w:left w:w="34" w:type="dxa"/>
              <w:right w:w="34" w:type="dxa"/>
            </w:tcMar>
            <w:vAlign w:val="center"/>
          </w:tcPr>
          <w:p w14:paraId="3A8B09EA" w14:textId="054D52D8" w:rsidR="00C22B31" w:rsidRDefault="008A0A70">
            <w:pPr>
              <w:spacing w:after="0" w:line="240" w:lineRule="auto"/>
              <w:jc w:val="center"/>
              <w:rPr>
                <w:sz w:val="24"/>
                <w:szCs w:val="24"/>
              </w:rPr>
            </w:pPr>
            <w:r>
              <w:rPr>
                <w:color w:val="000000"/>
                <w:sz w:val="24"/>
                <w:szCs w:val="24"/>
              </w:rPr>
              <w:t>__________________</w:t>
            </w:r>
            <w:r w:rsidR="008D6D90">
              <w:rPr>
                <w:color w:val="000000"/>
                <w:sz w:val="24"/>
                <w:szCs w:val="24"/>
                <w:lang w:val="ru-RU"/>
              </w:rPr>
              <w:t xml:space="preserve"> </w:t>
            </w:r>
            <w:r w:rsidR="008D6D90" w:rsidRPr="009D344D">
              <w:rPr>
                <w:color w:val="000000"/>
                <w:sz w:val="24"/>
                <w:szCs w:val="24"/>
              </w:rPr>
              <w:t>S.A.</w:t>
            </w:r>
            <w:r w:rsidR="008D6D90">
              <w:rPr>
                <w:color w:val="000000"/>
                <w:sz w:val="24"/>
                <w:szCs w:val="24"/>
                <w:lang w:val="ru-RU"/>
              </w:rPr>
              <w:t xml:space="preserve"> </w:t>
            </w:r>
            <w:proofErr w:type="spellStart"/>
            <w:r w:rsidR="008D6D90" w:rsidRPr="009D344D">
              <w:rPr>
                <w:color w:val="000000"/>
                <w:sz w:val="24"/>
                <w:szCs w:val="24"/>
              </w:rPr>
              <w:t>Kudzh</w:t>
            </w:r>
            <w:proofErr w:type="spellEnd"/>
            <w:r w:rsidR="008D6D90" w:rsidRPr="009D344D">
              <w:rPr>
                <w:color w:val="000000"/>
                <w:sz w:val="24"/>
                <w:szCs w:val="24"/>
              </w:rPr>
              <w:t xml:space="preserve"> </w:t>
            </w:r>
          </w:p>
        </w:tc>
        <w:tc>
          <w:tcPr>
            <w:tcW w:w="536" w:type="dxa"/>
          </w:tcPr>
          <w:p w14:paraId="03081A92" w14:textId="77777777" w:rsidR="00C22B31" w:rsidRDefault="00C22B31"/>
        </w:tc>
      </w:tr>
      <w:tr w:rsidR="00C22B31" w14:paraId="4FBC06D2" w14:textId="77777777" w:rsidTr="00BA576B">
        <w:trPr>
          <w:trHeight w:hRule="exact" w:val="416"/>
        </w:trPr>
        <w:tc>
          <w:tcPr>
            <w:tcW w:w="3726" w:type="dxa"/>
          </w:tcPr>
          <w:p w14:paraId="5C5EDA4E" w14:textId="77777777" w:rsidR="00C22B31" w:rsidRDefault="00C22B31"/>
        </w:tc>
        <w:tc>
          <w:tcPr>
            <w:tcW w:w="1857" w:type="dxa"/>
          </w:tcPr>
          <w:p w14:paraId="3DE9D042" w14:textId="77777777" w:rsidR="00C22B31" w:rsidRDefault="00C22B31"/>
        </w:tc>
        <w:tc>
          <w:tcPr>
            <w:tcW w:w="3520" w:type="dxa"/>
            <w:shd w:val="clear" w:color="000000" w:fill="FFFFFF"/>
            <w:tcMar>
              <w:left w:w="34" w:type="dxa"/>
              <w:right w:w="34" w:type="dxa"/>
            </w:tcMar>
            <w:vAlign w:val="bottom"/>
          </w:tcPr>
          <w:p w14:paraId="4DE7395C" w14:textId="171972D1" w:rsidR="00C22B31" w:rsidRDefault="008A0A70">
            <w:pPr>
              <w:spacing w:after="0" w:line="240" w:lineRule="auto"/>
              <w:jc w:val="center"/>
              <w:rPr>
                <w:sz w:val="24"/>
                <w:szCs w:val="24"/>
              </w:rPr>
            </w:pPr>
            <w:r>
              <w:rPr>
                <w:color w:val="000000"/>
                <w:sz w:val="24"/>
                <w:szCs w:val="24"/>
              </w:rPr>
              <w:t>«___»_____________20___.</w:t>
            </w:r>
          </w:p>
        </w:tc>
        <w:tc>
          <w:tcPr>
            <w:tcW w:w="536" w:type="dxa"/>
          </w:tcPr>
          <w:p w14:paraId="3A905FE7" w14:textId="77777777" w:rsidR="00C22B31" w:rsidRDefault="00C22B31"/>
        </w:tc>
      </w:tr>
      <w:tr w:rsidR="00C22B31" w14:paraId="51455A32" w14:textId="77777777" w:rsidTr="00BA576B">
        <w:trPr>
          <w:trHeight w:hRule="exact" w:val="555"/>
        </w:trPr>
        <w:tc>
          <w:tcPr>
            <w:tcW w:w="3726" w:type="dxa"/>
          </w:tcPr>
          <w:p w14:paraId="7B5E8153" w14:textId="77777777" w:rsidR="00C22B31" w:rsidRDefault="00C22B31"/>
        </w:tc>
        <w:tc>
          <w:tcPr>
            <w:tcW w:w="1857" w:type="dxa"/>
          </w:tcPr>
          <w:p w14:paraId="73944197" w14:textId="77777777" w:rsidR="00C22B31" w:rsidRDefault="00C22B31"/>
        </w:tc>
        <w:tc>
          <w:tcPr>
            <w:tcW w:w="3520" w:type="dxa"/>
            <w:shd w:val="clear" w:color="000000" w:fill="FFFFFF"/>
            <w:tcMar>
              <w:left w:w="1234" w:type="dxa"/>
              <w:right w:w="34" w:type="dxa"/>
            </w:tcMar>
          </w:tcPr>
          <w:p w14:paraId="19A52230" w14:textId="77777777" w:rsidR="00C22B31" w:rsidRDefault="00C22B31"/>
        </w:tc>
        <w:tc>
          <w:tcPr>
            <w:tcW w:w="536" w:type="dxa"/>
          </w:tcPr>
          <w:p w14:paraId="6F1D474D" w14:textId="77777777" w:rsidR="00C22B31" w:rsidRDefault="00C22B31"/>
        </w:tc>
      </w:tr>
      <w:tr w:rsidR="00C22B31" w14:paraId="3340E0EB" w14:textId="77777777" w:rsidTr="00BA576B">
        <w:trPr>
          <w:trHeight w:hRule="exact" w:val="277"/>
        </w:trPr>
        <w:tc>
          <w:tcPr>
            <w:tcW w:w="3726" w:type="dxa"/>
          </w:tcPr>
          <w:p w14:paraId="6CA20881" w14:textId="77777777" w:rsidR="00C22B31" w:rsidRDefault="00C22B31"/>
        </w:tc>
        <w:tc>
          <w:tcPr>
            <w:tcW w:w="1857" w:type="dxa"/>
          </w:tcPr>
          <w:p w14:paraId="1F2D1CA0" w14:textId="77777777" w:rsidR="00C22B31" w:rsidRDefault="00C22B31"/>
        </w:tc>
        <w:tc>
          <w:tcPr>
            <w:tcW w:w="3520" w:type="dxa"/>
          </w:tcPr>
          <w:p w14:paraId="20AFDEFF" w14:textId="77777777" w:rsidR="00C22B31" w:rsidRDefault="00C22B31"/>
        </w:tc>
        <w:tc>
          <w:tcPr>
            <w:tcW w:w="536" w:type="dxa"/>
          </w:tcPr>
          <w:p w14:paraId="160AB14F" w14:textId="77777777" w:rsidR="00C22B31" w:rsidRDefault="00C22B31"/>
        </w:tc>
      </w:tr>
      <w:tr w:rsidR="00C22B31" w:rsidRPr="00BA576B" w14:paraId="216451D7" w14:textId="77777777" w:rsidTr="00BA576B">
        <w:trPr>
          <w:trHeight w:hRule="exact" w:val="833"/>
        </w:trPr>
        <w:tc>
          <w:tcPr>
            <w:tcW w:w="9639" w:type="dxa"/>
            <w:gridSpan w:val="4"/>
            <w:shd w:val="clear" w:color="000000" w:fill="FFFFFF"/>
            <w:tcMar>
              <w:left w:w="34" w:type="dxa"/>
              <w:right w:w="34" w:type="dxa"/>
            </w:tcMar>
            <w:vAlign w:val="center"/>
          </w:tcPr>
          <w:p w14:paraId="2EE7E2D5" w14:textId="77777777" w:rsidR="00BA576B" w:rsidRDefault="00BA576B" w:rsidP="00BA576B">
            <w:pPr>
              <w:spacing w:after="0" w:line="240" w:lineRule="auto"/>
              <w:jc w:val="center"/>
              <w:rPr>
                <w:b/>
                <w:color w:val="000000"/>
                <w:sz w:val="32"/>
                <w:szCs w:val="32"/>
              </w:rPr>
            </w:pPr>
            <w:r w:rsidRPr="009D344D">
              <w:rPr>
                <w:b/>
                <w:color w:val="000000"/>
                <w:sz w:val="32"/>
                <w:szCs w:val="32"/>
              </w:rPr>
              <w:t>The main professional educational program</w:t>
            </w:r>
          </w:p>
          <w:p w14:paraId="5DEE7DFE" w14:textId="10F5E391" w:rsidR="00C22B31" w:rsidRPr="00BA576B" w:rsidRDefault="00BA576B" w:rsidP="00BA576B">
            <w:pPr>
              <w:spacing w:after="0" w:line="240" w:lineRule="auto"/>
              <w:jc w:val="center"/>
              <w:rPr>
                <w:sz w:val="32"/>
                <w:szCs w:val="32"/>
              </w:rPr>
            </w:pPr>
            <w:r w:rsidRPr="009D344D">
              <w:rPr>
                <w:b/>
                <w:color w:val="000000"/>
                <w:sz w:val="32"/>
                <w:szCs w:val="32"/>
              </w:rPr>
              <w:t>of higher education</w:t>
            </w:r>
          </w:p>
        </w:tc>
      </w:tr>
      <w:tr w:rsidR="00C22B31" w:rsidRPr="00BA576B" w14:paraId="0031C173" w14:textId="77777777" w:rsidTr="00BA576B">
        <w:trPr>
          <w:trHeight w:hRule="exact" w:val="277"/>
        </w:trPr>
        <w:tc>
          <w:tcPr>
            <w:tcW w:w="3726" w:type="dxa"/>
          </w:tcPr>
          <w:p w14:paraId="20A47368" w14:textId="77777777" w:rsidR="00C22B31" w:rsidRPr="00BA576B" w:rsidRDefault="00C22B31"/>
        </w:tc>
        <w:tc>
          <w:tcPr>
            <w:tcW w:w="1857" w:type="dxa"/>
          </w:tcPr>
          <w:p w14:paraId="5FEC2F80" w14:textId="77777777" w:rsidR="00C22B31" w:rsidRPr="00BA576B" w:rsidRDefault="00C22B31"/>
        </w:tc>
        <w:tc>
          <w:tcPr>
            <w:tcW w:w="3520" w:type="dxa"/>
          </w:tcPr>
          <w:p w14:paraId="02E72FB9" w14:textId="77777777" w:rsidR="00C22B31" w:rsidRPr="00BA576B" w:rsidRDefault="00C22B31"/>
        </w:tc>
        <w:tc>
          <w:tcPr>
            <w:tcW w:w="536" w:type="dxa"/>
          </w:tcPr>
          <w:p w14:paraId="7A1E8719" w14:textId="77777777" w:rsidR="00C22B31" w:rsidRPr="00BA576B" w:rsidRDefault="00C22B31"/>
        </w:tc>
      </w:tr>
      <w:tr w:rsidR="00BA576B" w14:paraId="1C9E49E7" w14:textId="77777777" w:rsidTr="00BA576B">
        <w:trPr>
          <w:trHeight w:hRule="exact" w:val="694"/>
        </w:trPr>
        <w:tc>
          <w:tcPr>
            <w:tcW w:w="3726" w:type="dxa"/>
            <w:shd w:val="clear" w:color="000000" w:fill="FFFFFF"/>
            <w:tcMar>
              <w:left w:w="34" w:type="dxa"/>
              <w:right w:w="34" w:type="dxa"/>
            </w:tcMar>
          </w:tcPr>
          <w:p w14:paraId="0FD70A75" w14:textId="597A841C" w:rsidR="00BA576B" w:rsidRDefault="00BA576B" w:rsidP="00BA576B">
            <w:pPr>
              <w:spacing w:after="0" w:line="240" w:lineRule="auto"/>
              <w:rPr>
                <w:szCs w:val="28"/>
              </w:rPr>
            </w:pPr>
            <w:r w:rsidRPr="008F0571">
              <w:rPr>
                <w:color w:val="000000"/>
                <w:szCs w:val="28"/>
              </w:rPr>
              <w:t>Direction of training</w:t>
            </w:r>
          </w:p>
        </w:tc>
        <w:tc>
          <w:tcPr>
            <w:tcW w:w="5913" w:type="dxa"/>
            <w:gridSpan w:val="3"/>
            <w:shd w:val="clear" w:color="000000" w:fill="FFFFFF"/>
            <w:tcMar>
              <w:left w:w="34" w:type="dxa"/>
              <w:right w:w="34" w:type="dxa"/>
            </w:tcMar>
          </w:tcPr>
          <w:p w14:paraId="47B8EE64" w14:textId="280B4C01" w:rsidR="00BA576B" w:rsidRDefault="00BA576B" w:rsidP="00BA576B">
            <w:pPr>
              <w:spacing w:after="0" w:line="240" w:lineRule="auto"/>
              <w:rPr>
                <w:szCs w:val="28"/>
              </w:rPr>
            </w:pPr>
            <w:r>
              <w:rPr>
                <w:color w:val="000000"/>
                <w:szCs w:val="28"/>
              </w:rPr>
              <w:t xml:space="preserve">11.04.04 </w:t>
            </w:r>
            <w:r w:rsidRPr="008F0571">
              <w:rPr>
                <w:color w:val="000000"/>
                <w:szCs w:val="28"/>
              </w:rPr>
              <w:t>Electronics and nanoelectronics</w:t>
            </w:r>
          </w:p>
        </w:tc>
      </w:tr>
      <w:tr w:rsidR="00BA576B" w14:paraId="740470C7" w14:textId="77777777" w:rsidTr="00BA576B">
        <w:trPr>
          <w:trHeight w:hRule="exact" w:val="709"/>
        </w:trPr>
        <w:tc>
          <w:tcPr>
            <w:tcW w:w="3726" w:type="dxa"/>
            <w:shd w:val="clear" w:color="000000" w:fill="FFFFFF"/>
            <w:tcMar>
              <w:left w:w="34" w:type="dxa"/>
              <w:right w:w="34" w:type="dxa"/>
            </w:tcMar>
          </w:tcPr>
          <w:p w14:paraId="7F85EB38" w14:textId="58CE084D" w:rsidR="00BA576B" w:rsidRDefault="00BA576B" w:rsidP="00BA576B">
            <w:pPr>
              <w:spacing w:after="0" w:line="240" w:lineRule="auto"/>
              <w:rPr>
                <w:szCs w:val="28"/>
              </w:rPr>
            </w:pPr>
            <w:r w:rsidRPr="008F0571">
              <w:rPr>
                <w:color w:val="000000"/>
                <w:szCs w:val="28"/>
              </w:rPr>
              <w:t>Orientation (profile)</w:t>
            </w:r>
          </w:p>
        </w:tc>
        <w:tc>
          <w:tcPr>
            <w:tcW w:w="5913" w:type="dxa"/>
            <w:gridSpan w:val="3"/>
            <w:shd w:val="clear" w:color="000000" w:fill="FFFFFF"/>
            <w:tcMar>
              <w:left w:w="34" w:type="dxa"/>
              <w:right w:w="34" w:type="dxa"/>
            </w:tcMar>
          </w:tcPr>
          <w:p w14:paraId="4F9DCE69" w14:textId="63D88905" w:rsidR="00BA576B" w:rsidRDefault="00BA576B" w:rsidP="00BA576B">
            <w:pPr>
              <w:spacing w:after="0" w:line="240" w:lineRule="auto"/>
              <w:rPr>
                <w:szCs w:val="28"/>
              </w:rPr>
            </w:pPr>
            <w:r w:rsidRPr="008F0571">
              <w:rPr>
                <w:color w:val="000000"/>
                <w:szCs w:val="28"/>
              </w:rPr>
              <w:t>Engineering of modern materials for information technology, renewable energy and sensing</w:t>
            </w:r>
          </w:p>
        </w:tc>
      </w:tr>
      <w:tr w:rsidR="00BA576B" w14:paraId="326E043E" w14:textId="77777777" w:rsidTr="00BA576B">
        <w:trPr>
          <w:trHeight w:hRule="exact" w:val="694"/>
        </w:trPr>
        <w:tc>
          <w:tcPr>
            <w:tcW w:w="3726" w:type="dxa"/>
            <w:shd w:val="clear" w:color="000000" w:fill="FFFFFF"/>
            <w:tcMar>
              <w:left w:w="34" w:type="dxa"/>
              <w:right w:w="34" w:type="dxa"/>
            </w:tcMar>
          </w:tcPr>
          <w:p w14:paraId="69676BF1" w14:textId="6F9006B2" w:rsidR="00BA576B" w:rsidRDefault="00BA576B" w:rsidP="00BA576B">
            <w:pPr>
              <w:spacing w:after="0" w:line="240" w:lineRule="auto"/>
              <w:rPr>
                <w:szCs w:val="28"/>
              </w:rPr>
            </w:pPr>
            <w:r w:rsidRPr="008F0571">
              <w:rPr>
                <w:color w:val="000000"/>
                <w:szCs w:val="28"/>
              </w:rPr>
              <w:t>Qualification</w:t>
            </w:r>
          </w:p>
        </w:tc>
        <w:tc>
          <w:tcPr>
            <w:tcW w:w="5913" w:type="dxa"/>
            <w:gridSpan w:val="3"/>
            <w:shd w:val="clear" w:color="000000" w:fill="FFFFFF"/>
            <w:tcMar>
              <w:left w:w="34" w:type="dxa"/>
              <w:right w:w="34" w:type="dxa"/>
            </w:tcMar>
          </w:tcPr>
          <w:p w14:paraId="3FA4DAE3" w14:textId="43040400" w:rsidR="00BA576B" w:rsidRDefault="00BA576B" w:rsidP="00BA576B">
            <w:pPr>
              <w:spacing w:after="0" w:line="240" w:lineRule="auto"/>
              <w:rPr>
                <w:szCs w:val="28"/>
              </w:rPr>
            </w:pPr>
            <w:r w:rsidRPr="008F0571">
              <w:rPr>
                <w:color w:val="000000"/>
                <w:szCs w:val="28"/>
              </w:rPr>
              <w:t>Master</w:t>
            </w:r>
          </w:p>
        </w:tc>
      </w:tr>
      <w:tr w:rsidR="00BA576B" w14:paraId="545C0C7A" w14:textId="77777777" w:rsidTr="00BA576B">
        <w:trPr>
          <w:trHeight w:hRule="exact" w:val="694"/>
        </w:trPr>
        <w:tc>
          <w:tcPr>
            <w:tcW w:w="3726" w:type="dxa"/>
            <w:shd w:val="clear" w:color="000000" w:fill="FFFFFF"/>
            <w:tcMar>
              <w:left w:w="34" w:type="dxa"/>
              <w:right w:w="34" w:type="dxa"/>
            </w:tcMar>
          </w:tcPr>
          <w:p w14:paraId="41A586D4" w14:textId="656302B8" w:rsidR="00BA576B" w:rsidRDefault="00BA576B" w:rsidP="00BA576B">
            <w:pPr>
              <w:spacing w:after="0" w:line="240" w:lineRule="auto"/>
              <w:rPr>
                <w:szCs w:val="28"/>
              </w:rPr>
            </w:pPr>
            <w:r w:rsidRPr="008F0571">
              <w:rPr>
                <w:color w:val="000000"/>
                <w:szCs w:val="28"/>
              </w:rPr>
              <w:t>Form of education</w:t>
            </w:r>
          </w:p>
        </w:tc>
        <w:tc>
          <w:tcPr>
            <w:tcW w:w="5913" w:type="dxa"/>
            <w:gridSpan w:val="3"/>
            <w:shd w:val="clear" w:color="000000" w:fill="FFFFFF"/>
            <w:tcMar>
              <w:left w:w="34" w:type="dxa"/>
              <w:right w:w="34" w:type="dxa"/>
            </w:tcMar>
          </w:tcPr>
          <w:p w14:paraId="063257B9" w14:textId="2D1456B8" w:rsidR="00BA576B" w:rsidRDefault="00BA576B" w:rsidP="00BA576B">
            <w:pPr>
              <w:spacing w:after="0" w:line="240" w:lineRule="auto"/>
              <w:rPr>
                <w:szCs w:val="28"/>
              </w:rPr>
            </w:pPr>
            <w:r>
              <w:rPr>
                <w:color w:val="000000"/>
                <w:szCs w:val="28"/>
              </w:rPr>
              <w:t>F</w:t>
            </w:r>
            <w:r w:rsidRPr="008F0571">
              <w:rPr>
                <w:color w:val="000000"/>
                <w:szCs w:val="28"/>
              </w:rPr>
              <w:t>ull-time</w:t>
            </w:r>
          </w:p>
        </w:tc>
      </w:tr>
      <w:tr w:rsidR="00C22B31" w14:paraId="4DB65007" w14:textId="77777777" w:rsidTr="00BA576B">
        <w:trPr>
          <w:trHeight w:hRule="exact" w:val="4124"/>
        </w:trPr>
        <w:tc>
          <w:tcPr>
            <w:tcW w:w="3726" w:type="dxa"/>
          </w:tcPr>
          <w:p w14:paraId="6A578DF8" w14:textId="77777777" w:rsidR="00C22B31" w:rsidRDefault="00C22B31"/>
        </w:tc>
        <w:tc>
          <w:tcPr>
            <w:tcW w:w="1857" w:type="dxa"/>
          </w:tcPr>
          <w:p w14:paraId="3BEE4147" w14:textId="77777777" w:rsidR="00C22B31" w:rsidRDefault="00C22B31"/>
        </w:tc>
        <w:tc>
          <w:tcPr>
            <w:tcW w:w="3520" w:type="dxa"/>
          </w:tcPr>
          <w:p w14:paraId="3E4B26FF" w14:textId="77777777" w:rsidR="00C22B31" w:rsidRDefault="00C22B31"/>
        </w:tc>
        <w:tc>
          <w:tcPr>
            <w:tcW w:w="536" w:type="dxa"/>
          </w:tcPr>
          <w:p w14:paraId="6423D52F" w14:textId="77777777" w:rsidR="00C22B31" w:rsidRDefault="00C22B31"/>
        </w:tc>
      </w:tr>
      <w:tr w:rsidR="00C22B31" w14:paraId="4E470AD7" w14:textId="77777777" w:rsidTr="00BA576B">
        <w:trPr>
          <w:trHeight w:hRule="exact" w:val="277"/>
        </w:trPr>
        <w:tc>
          <w:tcPr>
            <w:tcW w:w="9639" w:type="dxa"/>
            <w:gridSpan w:val="4"/>
            <w:shd w:val="clear" w:color="000000" w:fill="FFFFFF"/>
            <w:tcMar>
              <w:left w:w="34" w:type="dxa"/>
              <w:right w:w="34" w:type="dxa"/>
            </w:tcMar>
            <w:vAlign w:val="bottom"/>
          </w:tcPr>
          <w:p w14:paraId="66290238" w14:textId="3D50EC18" w:rsidR="00C22B31" w:rsidRDefault="00BA576B">
            <w:pPr>
              <w:spacing w:after="0" w:line="240" w:lineRule="auto"/>
              <w:jc w:val="center"/>
              <w:rPr>
                <w:szCs w:val="28"/>
              </w:rPr>
            </w:pPr>
            <w:r w:rsidRPr="000414E5">
              <w:rPr>
                <w:color w:val="000000"/>
                <w:szCs w:val="28"/>
              </w:rPr>
              <w:t>Moscow</w:t>
            </w:r>
            <w:r>
              <w:rPr>
                <w:color w:val="000000"/>
                <w:szCs w:val="28"/>
              </w:rPr>
              <w:t xml:space="preserve"> 2021</w:t>
            </w:r>
          </w:p>
        </w:tc>
      </w:tr>
    </w:tbl>
    <w:p w14:paraId="1677B48C" w14:textId="77777777" w:rsidR="00C22B31" w:rsidRDefault="008A0A70">
      <w:pPr>
        <w:rPr>
          <w:sz w:val="0"/>
          <w:szCs w:val="0"/>
        </w:rPr>
      </w:pPr>
      <w:r>
        <w:br w:type="page"/>
      </w:r>
    </w:p>
    <w:tbl>
      <w:tblPr>
        <w:tblW w:w="0" w:type="auto"/>
        <w:tblCellMar>
          <w:left w:w="0" w:type="dxa"/>
          <w:right w:w="0" w:type="dxa"/>
        </w:tblCellMar>
        <w:tblLook w:val="04A0" w:firstRow="1" w:lastRow="0" w:firstColumn="1" w:lastColumn="0" w:noHBand="0" w:noVBand="1"/>
      </w:tblPr>
      <w:tblGrid>
        <w:gridCol w:w="298"/>
        <w:gridCol w:w="9341"/>
      </w:tblGrid>
      <w:tr w:rsidR="00C22B31" w:rsidRPr="00426797" w14:paraId="7DBB5037" w14:textId="77777777" w:rsidTr="008A0A70">
        <w:tc>
          <w:tcPr>
            <w:tcW w:w="9654" w:type="dxa"/>
            <w:gridSpan w:val="2"/>
            <w:shd w:val="clear" w:color="000000" w:fill="FFFFFF"/>
            <w:tcMar>
              <w:left w:w="34" w:type="dxa"/>
              <w:right w:w="34" w:type="dxa"/>
            </w:tcMar>
          </w:tcPr>
          <w:p w14:paraId="09561B8E" w14:textId="60E5A1B3" w:rsidR="00C22B31" w:rsidRPr="008D6D90" w:rsidRDefault="008A0A70" w:rsidP="008A0A70">
            <w:pPr>
              <w:spacing w:after="0" w:line="360" w:lineRule="auto"/>
              <w:ind w:firstLine="756"/>
              <w:jc w:val="both"/>
              <w:rPr>
                <w:szCs w:val="28"/>
                <w:lang w:val="ru-RU"/>
              </w:rPr>
            </w:pPr>
            <w:r w:rsidRPr="008D6D90">
              <w:rPr>
                <w:b/>
                <w:color w:val="000000"/>
                <w:szCs w:val="28"/>
                <w:lang w:val="ru-RU"/>
              </w:rPr>
              <w:lastRenderedPageBreak/>
              <w:t>1.</w:t>
            </w:r>
            <w:r w:rsidRPr="008D6D90">
              <w:rPr>
                <w:lang w:val="ru-RU"/>
              </w:rPr>
              <w:t xml:space="preserve"> </w:t>
            </w:r>
            <w:r w:rsidR="00BA576B" w:rsidRPr="002A11F9">
              <w:rPr>
                <w:b/>
                <w:color w:val="000000"/>
                <w:szCs w:val="28"/>
                <w:lang w:val="en"/>
              </w:rPr>
              <w:t>Purpose</w:t>
            </w:r>
            <w:r w:rsidR="00BA576B" w:rsidRPr="000414E5">
              <w:rPr>
                <w:b/>
                <w:color w:val="000000"/>
                <w:szCs w:val="28"/>
                <w:lang w:val="ru-RU"/>
              </w:rPr>
              <w:t xml:space="preserve"> (</w:t>
            </w:r>
            <w:r w:rsidR="00BA576B" w:rsidRPr="002A11F9">
              <w:rPr>
                <w:b/>
                <w:color w:val="000000"/>
                <w:szCs w:val="28"/>
                <w:lang w:val="en"/>
              </w:rPr>
              <w:t>mission</w:t>
            </w:r>
            <w:r w:rsidR="00BA576B" w:rsidRPr="000414E5">
              <w:rPr>
                <w:b/>
                <w:color w:val="000000"/>
                <w:szCs w:val="28"/>
                <w:lang w:val="ru-RU"/>
              </w:rPr>
              <w:t xml:space="preserve">) </w:t>
            </w:r>
            <w:r w:rsidR="00BA576B" w:rsidRPr="002A11F9">
              <w:rPr>
                <w:b/>
                <w:color w:val="000000"/>
                <w:szCs w:val="28"/>
                <w:lang w:val="en"/>
              </w:rPr>
              <w:t>of</w:t>
            </w:r>
            <w:r w:rsidR="00BA576B" w:rsidRPr="000414E5">
              <w:rPr>
                <w:b/>
                <w:color w:val="000000"/>
                <w:szCs w:val="28"/>
                <w:lang w:val="ru-RU"/>
              </w:rPr>
              <w:t xml:space="preserve"> </w:t>
            </w:r>
            <w:r w:rsidR="00BA576B" w:rsidRPr="002A11F9">
              <w:rPr>
                <w:b/>
                <w:color w:val="000000"/>
                <w:szCs w:val="28"/>
                <w:lang w:val="en"/>
              </w:rPr>
              <w:t>the</w:t>
            </w:r>
            <w:r w:rsidR="00BA576B" w:rsidRPr="000414E5">
              <w:rPr>
                <w:b/>
                <w:color w:val="000000"/>
                <w:szCs w:val="28"/>
                <w:lang w:val="ru-RU"/>
              </w:rPr>
              <w:t xml:space="preserve"> </w:t>
            </w:r>
            <w:r w:rsidR="00BA576B" w:rsidRPr="002A11F9">
              <w:rPr>
                <w:b/>
                <w:color w:val="000000"/>
                <w:szCs w:val="28"/>
                <w:lang w:val="en"/>
              </w:rPr>
              <w:t>program</w:t>
            </w:r>
          </w:p>
          <w:p w14:paraId="6C123AE0" w14:textId="77777777" w:rsidR="00426797" w:rsidRPr="00426797" w:rsidRDefault="00426797" w:rsidP="00426797">
            <w:pPr>
              <w:spacing w:after="0" w:line="360" w:lineRule="auto"/>
              <w:ind w:firstLine="756"/>
              <w:jc w:val="both"/>
              <w:rPr>
                <w:color w:val="000000"/>
                <w:szCs w:val="28"/>
              </w:rPr>
            </w:pPr>
            <w:r w:rsidRPr="00426797">
              <w:rPr>
                <w:color w:val="000000"/>
                <w:szCs w:val="28"/>
              </w:rPr>
              <w:t>The program aims to develop students' personal qualities, as well as the formation of universal, general professional and professional competencies in accordance with the requirements of FSES HE in the field of training 11.04.04 Electronics and nanoelectronics.</w:t>
            </w:r>
          </w:p>
          <w:p w14:paraId="0DF150F4" w14:textId="126995B8" w:rsidR="00C22B31" w:rsidRPr="00426797" w:rsidRDefault="00426797" w:rsidP="00426797">
            <w:pPr>
              <w:spacing w:after="0" w:line="360" w:lineRule="auto"/>
              <w:ind w:firstLine="756"/>
              <w:jc w:val="both"/>
              <w:rPr>
                <w:szCs w:val="28"/>
              </w:rPr>
            </w:pPr>
            <w:r w:rsidRPr="00426797">
              <w:rPr>
                <w:color w:val="000000"/>
                <w:szCs w:val="28"/>
              </w:rPr>
              <w:t>The program includes: curriculum, calendar training schedule, work programs of disciplines (modules), practice programs, as well as a set of evaluation and methodological materials.</w:t>
            </w:r>
          </w:p>
        </w:tc>
      </w:tr>
      <w:tr w:rsidR="00C22B31" w:rsidRPr="00426797" w14:paraId="35CCC562" w14:textId="77777777" w:rsidTr="008A0A70">
        <w:tc>
          <w:tcPr>
            <w:tcW w:w="9654" w:type="dxa"/>
            <w:gridSpan w:val="2"/>
            <w:shd w:val="clear" w:color="000000" w:fill="FFFFFF"/>
            <w:tcMar>
              <w:left w:w="34" w:type="dxa"/>
              <w:right w:w="34" w:type="dxa"/>
            </w:tcMar>
          </w:tcPr>
          <w:p w14:paraId="16015B4C" w14:textId="158772A8" w:rsidR="00C22B31" w:rsidRPr="008D6D90" w:rsidRDefault="008A0A70" w:rsidP="008A0A70">
            <w:pPr>
              <w:spacing w:after="0" w:line="360" w:lineRule="auto"/>
              <w:ind w:firstLine="756"/>
              <w:rPr>
                <w:szCs w:val="28"/>
                <w:lang w:val="ru-RU"/>
              </w:rPr>
            </w:pPr>
            <w:r w:rsidRPr="008D6D90">
              <w:rPr>
                <w:b/>
                <w:color w:val="000000"/>
                <w:szCs w:val="28"/>
                <w:lang w:val="ru-RU"/>
              </w:rPr>
              <w:t>2.</w:t>
            </w:r>
            <w:r w:rsidRPr="008D6D90">
              <w:rPr>
                <w:lang w:val="ru-RU"/>
              </w:rPr>
              <w:t xml:space="preserve"> </w:t>
            </w:r>
            <w:r w:rsidR="004257FA" w:rsidRPr="00BD3D88">
              <w:rPr>
                <w:b/>
                <w:color w:val="000000"/>
                <w:szCs w:val="28"/>
              </w:rPr>
              <w:t>Regulatory documents</w:t>
            </w:r>
          </w:p>
          <w:p w14:paraId="4D183C43" w14:textId="5E5C4B16" w:rsidR="00C22B31" w:rsidRPr="00426797" w:rsidRDefault="00426797" w:rsidP="008A0A70">
            <w:pPr>
              <w:spacing w:after="0" w:line="360" w:lineRule="auto"/>
              <w:ind w:firstLine="756"/>
              <w:rPr>
                <w:szCs w:val="28"/>
              </w:rPr>
            </w:pPr>
            <w:r w:rsidRPr="00426797">
              <w:rPr>
                <w:color w:val="000000"/>
                <w:szCs w:val="28"/>
              </w:rPr>
              <w:t>The educational program has been developed in accordance with the requirements of regulatory legal acts:</w:t>
            </w:r>
          </w:p>
        </w:tc>
      </w:tr>
      <w:tr w:rsidR="00C22B31" w:rsidRPr="00426797" w14:paraId="501745E1" w14:textId="77777777" w:rsidTr="008A0A70">
        <w:tc>
          <w:tcPr>
            <w:tcW w:w="298" w:type="dxa"/>
            <w:shd w:val="clear" w:color="000000" w:fill="FFFFFF"/>
            <w:tcMar>
              <w:left w:w="34" w:type="dxa"/>
              <w:right w:w="34" w:type="dxa"/>
            </w:tcMar>
          </w:tcPr>
          <w:p w14:paraId="0BBD21C9" w14:textId="77777777" w:rsidR="00C22B31" w:rsidRDefault="008A0A70" w:rsidP="008A0A70">
            <w:pPr>
              <w:spacing w:after="0" w:line="360" w:lineRule="auto"/>
              <w:jc w:val="both"/>
              <w:rPr>
                <w:szCs w:val="28"/>
              </w:rPr>
            </w:pPr>
            <w:r>
              <w:rPr>
                <w:color w:val="000000"/>
                <w:szCs w:val="28"/>
              </w:rPr>
              <w:t>─</w:t>
            </w:r>
          </w:p>
        </w:tc>
        <w:tc>
          <w:tcPr>
            <w:tcW w:w="9370" w:type="dxa"/>
            <w:shd w:val="clear" w:color="000000" w:fill="FFFFFF"/>
            <w:tcMar>
              <w:left w:w="34" w:type="dxa"/>
              <w:right w:w="34" w:type="dxa"/>
            </w:tcMar>
          </w:tcPr>
          <w:p w14:paraId="71C5E60C" w14:textId="09C04E2A" w:rsidR="00C22B31" w:rsidRPr="00426797" w:rsidRDefault="00426797" w:rsidP="008A0A70">
            <w:pPr>
              <w:spacing w:after="0" w:line="360" w:lineRule="auto"/>
              <w:jc w:val="both"/>
              <w:rPr>
                <w:szCs w:val="28"/>
              </w:rPr>
            </w:pPr>
            <w:r w:rsidRPr="00426797">
              <w:rPr>
                <w:color w:val="000000"/>
                <w:szCs w:val="28"/>
              </w:rPr>
              <w:t>Federal Law of the Russian Federation "On Education in the Russian Federation" dated December 29, 2012 No. 273-FZ</w:t>
            </w:r>
            <w:r w:rsidR="008A0A70" w:rsidRPr="00426797">
              <w:rPr>
                <w:color w:val="000000"/>
                <w:szCs w:val="28"/>
              </w:rPr>
              <w:t>;</w:t>
            </w:r>
          </w:p>
        </w:tc>
      </w:tr>
      <w:tr w:rsidR="00C22B31" w:rsidRPr="00BA576B" w14:paraId="6A127256" w14:textId="77777777" w:rsidTr="008A0A70">
        <w:tc>
          <w:tcPr>
            <w:tcW w:w="298" w:type="dxa"/>
            <w:shd w:val="clear" w:color="000000" w:fill="FFFFFF"/>
            <w:tcMar>
              <w:left w:w="34" w:type="dxa"/>
              <w:right w:w="34" w:type="dxa"/>
            </w:tcMar>
          </w:tcPr>
          <w:p w14:paraId="27E0BBC1" w14:textId="77777777" w:rsidR="00C22B31" w:rsidRDefault="008A0A70" w:rsidP="008A0A70">
            <w:pPr>
              <w:spacing w:after="0" w:line="360" w:lineRule="auto"/>
              <w:jc w:val="both"/>
              <w:rPr>
                <w:szCs w:val="28"/>
              </w:rPr>
            </w:pPr>
            <w:r>
              <w:rPr>
                <w:color w:val="000000"/>
                <w:szCs w:val="28"/>
              </w:rPr>
              <w:t>─</w:t>
            </w:r>
          </w:p>
        </w:tc>
        <w:tc>
          <w:tcPr>
            <w:tcW w:w="9370" w:type="dxa"/>
            <w:shd w:val="clear" w:color="000000" w:fill="FFFFFF"/>
            <w:tcMar>
              <w:left w:w="34" w:type="dxa"/>
              <w:right w:w="34" w:type="dxa"/>
            </w:tcMar>
          </w:tcPr>
          <w:p w14:paraId="738FADFB" w14:textId="3E55914D" w:rsidR="00C22B31" w:rsidRPr="00BA576B" w:rsidRDefault="00426797" w:rsidP="008A0A70">
            <w:pPr>
              <w:spacing w:after="0" w:line="360" w:lineRule="auto"/>
              <w:jc w:val="both"/>
              <w:rPr>
                <w:szCs w:val="28"/>
              </w:rPr>
            </w:pPr>
            <w:r w:rsidRPr="00426797">
              <w:rPr>
                <w:color w:val="000000"/>
                <w:szCs w:val="28"/>
              </w:rPr>
              <w:t>Federal State Educational Standard of Higher Education (FSES HE) in the field of study 11.04.04 Electronics and nanoelectronics, approved by order of the Ministry of Science and Higher Education of the Russian Federation dated September 22, 2017 No. 959</w:t>
            </w:r>
            <w:r w:rsidR="008A0A70" w:rsidRPr="00BA576B">
              <w:rPr>
                <w:color w:val="000000"/>
                <w:szCs w:val="28"/>
              </w:rPr>
              <w:t>;</w:t>
            </w:r>
          </w:p>
        </w:tc>
      </w:tr>
      <w:tr w:rsidR="00C22B31" w:rsidRPr="00426797" w14:paraId="48CD627A" w14:textId="77777777" w:rsidTr="008A0A70">
        <w:tc>
          <w:tcPr>
            <w:tcW w:w="298" w:type="dxa"/>
            <w:shd w:val="clear" w:color="000000" w:fill="FFFFFF"/>
            <w:tcMar>
              <w:left w:w="34" w:type="dxa"/>
              <w:right w:w="34" w:type="dxa"/>
            </w:tcMar>
          </w:tcPr>
          <w:p w14:paraId="60B94CB2" w14:textId="77777777" w:rsidR="00C22B31" w:rsidRDefault="008A0A70" w:rsidP="008A0A70">
            <w:pPr>
              <w:spacing w:after="0" w:line="360" w:lineRule="auto"/>
              <w:jc w:val="both"/>
              <w:rPr>
                <w:szCs w:val="28"/>
              </w:rPr>
            </w:pPr>
            <w:r>
              <w:rPr>
                <w:color w:val="000000"/>
                <w:szCs w:val="28"/>
              </w:rPr>
              <w:t>─</w:t>
            </w:r>
          </w:p>
        </w:tc>
        <w:tc>
          <w:tcPr>
            <w:tcW w:w="9370" w:type="dxa"/>
            <w:shd w:val="clear" w:color="000000" w:fill="FFFFFF"/>
            <w:tcMar>
              <w:left w:w="34" w:type="dxa"/>
              <w:right w:w="34" w:type="dxa"/>
            </w:tcMar>
          </w:tcPr>
          <w:p w14:paraId="3FC02161" w14:textId="3045C8B7" w:rsidR="00C22B31" w:rsidRPr="00426797" w:rsidRDefault="00426797" w:rsidP="008A0A70">
            <w:pPr>
              <w:spacing w:after="0" w:line="360" w:lineRule="auto"/>
              <w:jc w:val="both"/>
              <w:rPr>
                <w:szCs w:val="28"/>
              </w:rPr>
            </w:pPr>
            <w:r w:rsidRPr="00426797">
              <w:rPr>
                <w:color w:val="000000"/>
                <w:szCs w:val="28"/>
              </w:rPr>
              <w:t>The procedure for organizing and implementing educational activities in higher education educational programs - bachelor's degree programs, specialty programs, master's degree programs, approved by Order No. 301 of the Ministry of Education and Science of the Russian Federation dated April 5, 2017 (hereinafter referred to as the Procedure for Organizing Educational Activities)</w:t>
            </w:r>
            <w:r w:rsidR="008A0A70" w:rsidRPr="00426797">
              <w:rPr>
                <w:color w:val="000000"/>
                <w:szCs w:val="28"/>
              </w:rPr>
              <w:t>;</w:t>
            </w:r>
          </w:p>
        </w:tc>
      </w:tr>
      <w:tr w:rsidR="00C22B31" w:rsidRPr="00426797" w14:paraId="046CF488" w14:textId="77777777" w:rsidTr="008A0A70">
        <w:tc>
          <w:tcPr>
            <w:tcW w:w="298" w:type="dxa"/>
            <w:shd w:val="clear" w:color="000000" w:fill="FFFFFF"/>
            <w:tcMar>
              <w:left w:w="34" w:type="dxa"/>
              <w:right w:w="34" w:type="dxa"/>
            </w:tcMar>
          </w:tcPr>
          <w:p w14:paraId="0A47ACCD" w14:textId="77777777" w:rsidR="00C22B31" w:rsidRDefault="008A0A70" w:rsidP="008A0A70">
            <w:pPr>
              <w:spacing w:after="0" w:line="360" w:lineRule="auto"/>
              <w:jc w:val="both"/>
              <w:rPr>
                <w:szCs w:val="28"/>
              </w:rPr>
            </w:pPr>
            <w:r>
              <w:rPr>
                <w:color w:val="000000"/>
                <w:szCs w:val="28"/>
              </w:rPr>
              <w:t>─</w:t>
            </w:r>
          </w:p>
        </w:tc>
        <w:tc>
          <w:tcPr>
            <w:tcW w:w="9370" w:type="dxa"/>
            <w:shd w:val="clear" w:color="000000" w:fill="FFFFFF"/>
            <w:tcMar>
              <w:left w:w="34" w:type="dxa"/>
              <w:right w:w="34" w:type="dxa"/>
            </w:tcMar>
          </w:tcPr>
          <w:p w14:paraId="77464E1D" w14:textId="77777777" w:rsidR="00426797" w:rsidRPr="00426797" w:rsidRDefault="00426797" w:rsidP="00426797">
            <w:pPr>
              <w:spacing w:after="0" w:line="360" w:lineRule="auto"/>
              <w:jc w:val="both"/>
              <w:rPr>
                <w:color w:val="000000"/>
                <w:szCs w:val="28"/>
              </w:rPr>
            </w:pPr>
            <w:r w:rsidRPr="00426797">
              <w:rPr>
                <w:color w:val="000000"/>
                <w:szCs w:val="28"/>
              </w:rPr>
              <w:t>Professional standard 29.007 Specialist in the design of micro- and nanoscale electromechanical systems</w:t>
            </w:r>
          </w:p>
          <w:p w14:paraId="5F2F99E8" w14:textId="77777777" w:rsidR="00426797" w:rsidRPr="00426797" w:rsidRDefault="00426797" w:rsidP="00426797">
            <w:pPr>
              <w:spacing w:after="0" w:line="360" w:lineRule="auto"/>
              <w:jc w:val="both"/>
              <w:rPr>
                <w:color w:val="000000"/>
                <w:szCs w:val="28"/>
              </w:rPr>
            </w:pPr>
            <w:r w:rsidRPr="00426797">
              <w:rPr>
                <w:color w:val="000000"/>
                <w:szCs w:val="28"/>
              </w:rPr>
              <w:t>Professional standard 40.006 Process engineer in the field of production of nanoscale semiconductor devices and integrated circuits</w:t>
            </w:r>
          </w:p>
          <w:p w14:paraId="7242B6D5" w14:textId="40303E5C" w:rsidR="00C22B31" w:rsidRPr="00426797" w:rsidRDefault="00426797" w:rsidP="00426797">
            <w:pPr>
              <w:spacing w:after="0" w:line="360" w:lineRule="auto"/>
              <w:jc w:val="both"/>
              <w:rPr>
                <w:szCs w:val="28"/>
              </w:rPr>
            </w:pPr>
            <w:r w:rsidRPr="00426797">
              <w:rPr>
                <w:color w:val="000000"/>
                <w:szCs w:val="28"/>
              </w:rPr>
              <w:t>Professional standard 40.104 Specialist in measuring parameters and modifying properties of nanomaterials and nanostructures</w:t>
            </w:r>
            <w:r w:rsidR="008A0A70" w:rsidRPr="00426797">
              <w:rPr>
                <w:color w:val="000000"/>
                <w:szCs w:val="28"/>
              </w:rPr>
              <w:t>;</w:t>
            </w:r>
          </w:p>
        </w:tc>
      </w:tr>
      <w:tr w:rsidR="00C22B31" w:rsidRPr="00426797" w14:paraId="3B629E51" w14:textId="77777777" w:rsidTr="008A0A70">
        <w:tc>
          <w:tcPr>
            <w:tcW w:w="298" w:type="dxa"/>
            <w:shd w:val="clear" w:color="000000" w:fill="FFFFFF"/>
            <w:tcMar>
              <w:left w:w="34" w:type="dxa"/>
              <w:right w:w="34" w:type="dxa"/>
            </w:tcMar>
          </w:tcPr>
          <w:p w14:paraId="62EDAF4A" w14:textId="77777777" w:rsidR="00C22B31" w:rsidRDefault="008A0A70" w:rsidP="008A0A70">
            <w:pPr>
              <w:spacing w:after="0" w:line="360" w:lineRule="auto"/>
              <w:jc w:val="both"/>
              <w:rPr>
                <w:szCs w:val="28"/>
              </w:rPr>
            </w:pPr>
            <w:r>
              <w:rPr>
                <w:color w:val="000000"/>
                <w:szCs w:val="28"/>
              </w:rPr>
              <w:t>─</w:t>
            </w:r>
          </w:p>
        </w:tc>
        <w:tc>
          <w:tcPr>
            <w:tcW w:w="9370" w:type="dxa"/>
            <w:shd w:val="clear" w:color="000000" w:fill="FFFFFF"/>
            <w:tcMar>
              <w:left w:w="34" w:type="dxa"/>
              <w:right w:w="34" w:type="dxa"/>
            </w:tcMar>
          </w:tcPr>
          <w:p w14:paraId="536A9854" w14:textId="1B4BC3B8" w:rsidR="00C22B31" w:rsidRPr="00426797" w:rsidRDefault="00426797" w:rsidP="008A0A70">
            <w:pPr>
              <w:spacing w:after="0" w:line="360" w:lineRule="auto"/>
              <w:jc w:val="both"/>
              <w:rPr>
                <w:szCs w:val="28"/>
              </w:rPr>
            </w:pPr>
            <w:r w:rsidRPr="00426797">
              <w:rPr>
                <w:color w:val="000000"/>
                <w:szCs w:val="28"/>
              </w:rPr>
              <w:t>Charter of the Federal state Budgetary educational institution of Higher Education "MIREA - Russian Technological University</w:t>
            </w:r>
            <w:r w:rsidR="008A0A70" w:rsidRPr="00426797">
              <w:rPr>
                <w:color w:val="000000"/>
                <w:szCs w:val="28"/>
              </w:rPr>
              <w:t>»</w:t>
            </w:r>
          </w:p>
        </w:tc>
      </w:tr>
      <w:tr w:rsidR="00C22B31" w:rsidRPr="00426797" w14:paraId="5FB0A235" w14:textId="77777777" w:rsidTr="008A0A70">
        <w:tc>
          <w:tcPr>
            <w:tcW w:w="298" w:type="dxa"/>
            <w:shd w:val="clear" w:color="000000" w:fill="FFFFFF"/>
            <w:tcMar>
              <w:left w:w="34" w:type="dxa"/>
              <w:right w:w="34" w:type="dxa"/>
            </w:tcMar>
          </w:tcPr>
          <w:p w14:paraId="51604E0F" w14:textId="77777777" w:rsidR="00C22B31" w:rsidRDefault="008A0A70" w:rsidP="008A0A70">
            <w:pPr>
              <w:spacing w:after="0" w:line="360" w:lineRule="auto"/>
              <w:jc w:val="both"/>
              <w:rPr>
                <w:szCs w:val="28"/>
              </w:rPr>
            </w:pPr>
            <w:r>
              <w:rPr>
                <w:color w:val="000000"/>
                <w:szCs w:val="28"/>
              </w:rPr>
              <w:lastRenderedPageBreak/>
              <w:t>─</w:t>
            </w:r>
          </w:p>
        </w:tc>
        <w:tc>
          <w:tcPr>
            <w:tcW w:w="9370" w:type="dxa"/>
            <w:shd w:val="clear" w:color="000000" w:fill="FFFFFF"/>
            <w:tcMar>
              <w:left w:w="34" w:type="dxa"/>
              <w:right w:w="34" w:type="dxa"/>
            </w:tcMar>
          </w:tcPr>
          <w:p w14:paraId="769F7DF9" w14:textId="530FAB25" w:rsidR="00C22B31" w:rsidRPr="00426797" w:rsidRDefault="00426797" w:rsidP="008A0A70">
            <w:pPr>
              <w:spacing w:after="0" w:line="360" w:lineRule="auto"/>
              <w:jc w:val="both"/>
              <w:rPr>
                <w:szCs w:val="28"/>
              </w:rPr>
            </w:pPr>
            <w:r w:rsidRPr="00426797">
              <w:rPr>
                <w:color w:val="000000"/>
                <w:szCs w:val="28"/>
              </w:rPr>
              <w:t>Other normative legal acts regulating public relations in the field of education.</w:t>
            </w:r>
          </w:p>
        </w:tc>
      </w:tr>
      <w:tr w:rsidR="00C22B31" w14:paraId="6EAD5F87" w14:textId="77777777" w:rsidTr="008A0A70">
        <w:tc>
          <w:tcPr>
            <w:tcW w:w="9654" w:type="dxa"/>
            <w:gridSpan w:val="2"/>
            <w:shd w:val="clear" w:color="000000" w:fill="FFFFFF"/>
            <w:tcMar>
              <w:left w:w="34" w:type="dxa"/>
              <w:right w:w="34" w:type="dxa"/>
            </w:tcMar>
          </w:tcPr>
          <w:p w14:paraId="164BA2B3" w14:textId="30A5FE32" w:rsidR="00C22B31" w:rsidRDefault="008A0A70" w:rsidP="008A0A70">
            <w:pPr>
              <w:spacing w:after="0" w:line="360" w:lineRule="auto"/>
              <w:ind w:firstLine="756"/>
              <w:rPr>
                <w:szCs w:val="28"/>
              </w:rPr>
            </w:pPr>
            <w:r>
              <w:rPr>
                <w:b/>
                <w:color w:val="000000"/>
                <w:szCs w:val="28"/>
              </w:rPr>
              <w:t xml:space="preserve">3. </w:t>
            </w:r>
            <w:r w:rsidR="004257FA" w:rsidRPr="006373C1">
              <w:rPr>
                <w:b/>
                <w:color w:val="000000"/>
                <w:szCs w:val="28"/>
              </w:rPr>
              <w:t>Scope of the program</w:t>
            </w:r>
          </w:p>
        </w:tc>
      </w:tr>
      <w:tr w:rsidR="00C22B31" w:rsidRPr="00E816FA" w14:paraId="27E02EA8" w14:textId="77777777" w:rsidTr="008A0A70">
        <w:tc>
          <w:tcPr>
            <w:tcW w:w="9654" w:type="dxa"/>
            <w:gridSpan w:val="2"/>
            <w:shd w:val="clear" w:color="000000" w:fill="FFFFFF"/>
            <w:tcMar>
              <w:left w:w="34" w:type="dxa"/>
              <w:right w:w="34" w:type="dxa"/>
            </w:tcMar>
          </w:tcPr>
          <w:p w14:paraId="0C36A838" w14:textId="4D37F629" w:rsidR="00C22B31" w:rsidRPr="00E816FA" w:rsidRDefault="00E816FA" w:rsidP="008A0A70">
            <w:pPr>
              <w:spacing w:after="0" w:line="360" w:lineRule="auto"/>
              <w:ind w:firstLine="756"/>
              <w:jc w:val="both"/>
              <w:rPr>
                <w:szCs w:val="28"/>
              </w:rPr>
            </w:pPr>
            <w:r w:rsidRPr="00E816FA">
              <w:rPr>
                <w:color w:val="000000"/>
                <w:szCs w:val="28"/>
              </w:rPr>
              <w:t>The complexity of the student's development of EP HE in accordance with FSES HE in this direction 120 credits, including all types of classroom (contact) and independent work of the student, practice and time allotted for quality control of the student's development of EP HE</w:t>
            </w:r>
            <w:r w:rsidR="008A0A70" w:rsidRPr="00E816FA">
              <w:rPr>
                <w:color w:val="000000"/>
                <w:szCs w:val="28"/>
              </w:rPr>
              <w:t>.</w:t>
            </w:r>
          </w:p>
        </w:tc>
      </w:tr>
      <w:tr w:rsidR="00C22B31" w:rsidRPr="008D6D90" w14:paraId="3E6F791C" w14:textId="77777777" w:rsidTr="008A0A70">
        <w:tc>
          <w:tcPr>
            <w:tcW w:w="9654" w:type="dxa"/>
            <w:gridSpan w:val="2"/>
            <w:shd w:val="clear" w:color="000000" w:fill="FFFFFF"/>
            <w:tcMar>
              <w:left w:w="34" w:type="dxa"/>
              <w:right w:w="34" w:type="dxa"/>
            </w:tcMar>
          </w:tcPr>
          <w:p w14:paraId="5E6AB35A" w14:textId="32A63546" w:rsidR="00C22B31" w:rsidRPr="008D6D90" w:rsidRDefault="008A0A70" w:rsidP="008A0A70">
            <w:pPr>
              <w:spacing w:after="0" w:line="360" w:lineRule="auto"/>
              <w:ind w:firstLine="756"/>
              <w:rPr>
                <w:szCs w:val="28"/>
                <w:lang w:val="ru-RU"/>
              </w:rPr>
            </w:pPr>
            <w:r w:rsidRPr="008D6D90">
              <w:rPr>
                <w:b/>
                <w:color w:val="000000"/>
                <w:szCs w:val="28"/>
                <w:lang w:val="ru-RU"/>
              </w:rPr>
              <w:t xml:space="preserve">4. </w:t>
            </w:r>
            <w:r w:rsidR="001F0599" w:rsidRPr="0016270B">
              <w:rPr>
                <w:b/>
                <w:color w:val="000000"/>
                <w:szCs w:val="28"/>
              </w:rPr>
              <w:t>Duration of training</w:t>
            </w:r>
          </w:p>
        </w:tc>
      </w:tr>
      <w:tr w:rsidR="00C22B31" w:rsidRPr="001F0599" w14:paraId="0EC25A35" w14:textId="77777777" w:rsidTr="008A0A70">
        <w:tc>
          <w:tcPr>
            <w:tcW w:w="9654" w:type="dxa"/>
            <w:gridSpan w:val="2"/>
            <w:shd w:val="clear" w:color="000000" w:fill="FFFFFF"/>
            <w:tcMar>
              <w:left w:w="34" w:type="dxa"/>
              <w:right w:w="34" w:type="dxa"/>
            </w:tcMar>
          </w:tcPr>
          <w:p w14:paraId="5585F2D9" w14:textId="1118BD48" w:rsidR="00C22B31" w:rsidRPr="001F0599" w:rsidRDefault="001F0599" w:rsidP="008A0A70">
            <w:pPr>
              <w:spacing w:after="0" w:line="360" w:lineRule="auto"/>
              <w:ind w:firstLine="756"/>
              <w:jc w:val="both"/>
              <w:rPr>
                <w:szCs w:val="28"/>
              </w:rPr>
            </w:pPr>
            <w:r>
              <w:rPr>
                <w:color w:val="000000"/>
                <w:szCs w:val="28"/>
              </w:rPr>
              <w:t>T</w:t>
            </w:r>
            <w:r w:rsidRPr="00D4533A">
              <w:rPr>
                <w:color w:val="000000"/>
                <w:szCs w:val="28"/>
              </w:rPr>
              <w:t>he duration of the full-time study program, including vacations provided after passing the state final certification, is 2 years</w:t>
            </w:r>
            <w:r w:rsidR="008A0A70" w:rsidRPr="001F0599">
              <w:rPr>
                <w:color w:val="000000"/>
                <w:szCs w:val="28"/>
              </w:rPr>
              <w:t>.</w:t>
            </w:r>
          </w:p>
        </w:tc>
      </w:tr>
      <w:tr w:rsidR="00C22B31" w:rsidRPr="001F0599" w14:paraId="3CB76256" w14:textId="77777777" w:rsidTr="008A0A70">
        <w:tc>
          <w:tcPr>
            <w:tcW w:w="9654" w:type="dxa"/>
            <w:gridSpan w:val="2"/>
            <w:shd w:val="clear" w:color="000000" w:fill="FFFFFF"/>
            <w:tcMar>
              <w:left w:w="34" w:type="dxa"/>
              <w:right w:w="34" w:type="dxa"/>
            </w:tcMar>
          </w:tcPr>
          <w:p w14:paraId="510B61E5" w14:textId="694DDC36" w:rsidR="00C22B31" w:rsidRPr="001F0599" w:rsidRDefault="008A0A70" w:rsidP="008A0A70">
            <w:pPr>
              <w:spacing w:after="0" w:line="360" w:lineRule="auto"/>
              <w:ind w:firstLine="756"/>
              <w:rPr>
                <w:szCs w:val="28"/>
              </w:rPr>
            </w:pPr>
            <w:r w:rsidRPr="001F0599">
              <w:rPr>
                <w:b/>
                <w:color w:val="000000"/>
                <w:szCs w:val="28"/>
              </w:rPr>
              <w:t xml:space="preserve">5. </w:t>
            </w:r>
            <w:r w:rsidR="001F0599" w:rsidRPr="00B31EA4">
              <w:rPr>
                <w:b/>
                <w:color w:val="000000"/>
                <w:szCs w:val="28"/>
              </w:rPr>
              <w:t>Application of e-learning and distance learning technologies</w:t>
            </w:r>
          </w:p>
        </w:tc>
      </w:tr>
      <w:tr w:rsidR="00C22B31" w:rsidRPr="001F0599" w14:paraId="72B3B376" w14:textId="77777777" w:rsidTr="008A0A70">
        <w:tc>
          <w:tcPr>
            <w:tcW w:w="9654" w:type="dxa"/>
            <w:gridSpan w:val="2"/>
            <w:shd w:val="clear" w:color="000000" w:fill="FFFFFF"/>
            <w:tcMar>
              <w:left w:w="34" w:type="dxa"/>
              <w:right w:w="34" w:type="dxa"/>
            </w:tcMar>
          </w:tcPr>
          <w:p w14:paraId="62445668" w14:textId="06FD66B4" w:rsidR="00C22B31" w:rsidRPr="001F0599" w:rsidRDefault="001F0599" w:rsidP="008A0A70">
            <w:pPr>
              <w:spacing w:after="0" w:line="360" w:lineRule="auto"/>
              <w:ind w:firstLine="756"/>
              <w:jc w:val="both"/>
              <w:rPr>
                <w:szCs w:val="28"/>
              </w:rPr>
            </w:pPr>
            <w:r w:rsidRPr="00B31EA4">
              <w:rPr>
                <w:color w:val="000000"/>
                <w:szCs w:val="28"/>
              </w:rPr>
              <w:t>It is allowed to implement the program using e-learning and distance learning technologies.</w:t>
            </w:r>
          </w:p>
        </w:tc>
      </w:tr>
      <w:tr w:rsidR="00C22B31" w14:paraId="4A2B852F" w14:textId="77777777" w:rsidTr="008A0A70">
        <w:tc>
          <w:tcPr>
            <w:tcW w:w="9654" w:type="dxa"/>
            <w:gridSpan w:val="2"/>
            <w:shd w:val="clear" w:color="000000" w:fill="FFFFFF"/>
            <w:tcMar>
              <w:left w:w="34" w:type="dxa"/>
              <w:right w:w="34" w:type="dxa"/>
            </w:tcMar>
          </w:tcPr>
          <w:p w14:paraId="72F8B458" w14:textId="6DC87B02" w:rsidR="00C22B31" w:rsidRDefault="008A0A70" w:rsidP="008A0A70">
            <w:pPr>
              <w:spacing w:after="0" w:line="360" w:lineRule="auto"/>
              <w:ind w:firstLine="756"/>
              <w:rPr>
                <w:szCs w:val="28"/>
              </w:rPr>
            </w:pPr>
            <w:r>
              <w:rPr>
                <w:b/>
                <w:color w:val="000000"/>
                <w:szCs w:val="28"/>
              </w:rPr>
              <w:t xml:space="preserve">6. </w:t>
            </w:r>
            <w:r w:rsidR="006F4708" w:rsidRPr="00A65B7C">
              <w:rPr>
                <w:b/>
                <w:color w:val="000000"/>
                <w:szCs w:val="28"/>
              </w:rPr>
              <w:t>Network form of program implementation</w:t>
            </w:r>
          </w:p>
        </w:tc>
      </w:tr>
      <w:tr w:rsidR="00C22B31" w14:paraId="0044852A" w14:textId="77777777" w:rsidTr="008A0A70">
        <w:tc>
          <w:tcPr>
            <w:tcW w:w="9654" w:type="dxa"/>
            <w:gridSpan w:val="2"/>
            <w:shd w:val="clear" w:color="000000" w:fill="FFFFFF"/>
            <w:tcMar>
              <w:left w:w="34" w:type="dxa"/>
              <w:right w:w="34" w:type="dxa"/>
            </w:tcMar>
          </w:tcPr>
          <w:p w14:paraId="02A1479A" w14:textId="249B9106" w:rsidR="00C22B31" w:rsidRDefault="006F4708" w:rsidP="008A0A70">
            <w:pPr>
              <w:spacing w:after="0" w:line="360" w:lineRule="auto"/>
              <w:ind w:firstLine="756"/>
              <w:jc w:val="both"/>
              <w:rPr>
                <w:szCs w:val="28"/>
              </w:rPr>
            </w:pPr>
            <w:r w:rsidRPr="00A65B7C">
              <w:rPr>
                <w:color w:val="000000"/>
                <w:szCs w:val="28"/>
              </w:rPr>
              <w:t>Not used</w:t>
            </w:r>
            <w:r w:rsidR="008A0A70">
              <w:rPr>
                <w:color w:val="000000"/>
                <w:szCs w:val="28"/>
              </w:rPr>
              <w:t>.</w:t>
            </w:r>
          </w:p>
        </w:tc>
      </w:tr>
      <w:tr w:rsidR="00C22B31" w14:paraId="47AA2005" w14:textId="77777777" w:rsidTr="008A0A70">
        <w:tc>
          <w:tcPr>
            <w:tcW w:w="9654" w:type="dxa"/>
            <w:gridSpan w:val="2"/>
            <w:shd w:val="clear" w:color="000000" w:fill="FFFFFF"/>
            <w:tcMar>
              <w:left w:w="34" w:type="dxa"/>
              <w:right w:w="34" w:type="dxa"/>
            </w:tcMar>
          </w:tcPr>
          <w:p w14:paraId="5FB541CC" w14:textId="28751D2E" w:rsidR="00C22B31" w:rsidRDefault="008A0A70" w:rsidP="008A0A70">
            <w:pPr>
              <w:spacing w:after="0" w:line="360" w:lineRule="auto"/>
              <w:ind w:firstLine="756"/>
              <w:rPr>
                <w:szCs w:val="28"/>
              </w:rPr>
            </w:pPr>
            <w:r>
              <w:rPr>
                <w:b/>
                <w:color w:val="000000"/>
                <w:szCs w:val="28"/>
              </w:rPr>
              <w:t xml:space="preserve">7. </w:t>
            </w:r>
            <w:r w:rsidR="006F4708" w:rsidRPr="00A65B7C">
              <w:rPr>
                <w:b/>
                <w:color w:val="000000"/>
                <w:szCs w:val="28"/>
              </w:rPr>
              <w:t>Information related to state secrets</w:t>
            </w:r>
          </w:p>
        </w:tc>
      </w:tr>
      <w:tr w:rsidR="00C22B31" w:rsidRPr="006F4708" w14:paraId="33C5DF45" w14:textId="77777777" w:rsidTr="008A0A70">
        <w:tc>
          <w:tcPr>
            <w:tcW w:w="9654" w:type="dxa"/>
            <w:gridSpan w:val="2"/>
            <w:shd w:val="clear" w:color="000000" w:fill="FFFFFF"/>
            <w:tcMar>
              <w:left w:w="34" w:type="dxa"/>
              <w:right w:w="34" w:type="dxa"/>
            </w:tcMar>
          </w:tcPr>
          <w:p w14:paraId="649B457E" w14:textId="2142F424" w:rsidR="00C22B31" w:rsidRPr="006F4708" w:rsidRDefault="006F4708" w:rsidP="008A0A70">
            <w:pPr>
              <w:spacing w:after="0" w:line="360" w:lineRule="auto"/>
              <w:ind w:firstLine="756"/>
              <w:jc w:val="both"/>
              <w:rPr>
                <w:szCs w:val="28"/>
              </w:rPr>
            </w:pPr>
            <w:r w:rsidRPr="00A65B7C">
              <w:rPr>
                <w:color w:val="000000"/>
                <w:szCs w:val="28"/>
              </w:rPr>
              <w:t>MPEP HE does not contain information constituting a state secret</w:t>
            </w:r>
            <w:r w:rsidR="008A0A70" w:rsidRPr="006F4708">
              <w:rPr>
                <w:color w:val="000000"/>
                <w:szCs w:val="28"/>
              </w:rPr>
              <w:t>.</w:t>
            </w:r>
          </w:p>
        </w:tc>
      </w:tr>
      <w:tr w:rsidR="00C22B31" w14:paraId="00D21BEC" w14:textId="77777777" w:rsidTr="008A0A70">
        <w:tc>
          <w:tcPr>
            <w:tcW w:w="9654" w:type="dxa"/>
            <w:gridSpan w:val="2"/>
            <w:shd w:val="clear" w:color="000000" w:fill="FFFFFF"/>
            <w:tcMar>
              <w:left w:w="34" w:type="dxa"/>
              <w:right w:w="34" w:type="dxa"/>
            </w:tcMar>
          </w:tcPr>
          <w:p w14:paraId="49133481" w14:textId="532AC6FB" w:rsidR="00C22B31" w:rsidRDefault="008A0A70" w:rsidP="008A0A70">
            <w:pPr>
              <w:spacing w:after="0" w:line="360" w:lineRule="auto"/>
              <w:ind w:firstLine="756"/>
              <w:rPr>
                <w:szCs w:val="28"/>
              </w:rPr>
            </w:pPr>
            <w:r>
              <w:rPr>
                <w:b/>
                <w:color w:val="000000"/>
                <w:szCs w:val="28"/>
              </w:rPr>
              <w:t xml:space="preserve">8. </w:t>
            </w:r>
            <w:r w:rsidR="006F4708" w:rsidRPr="00A65B7C">
              <w:rPr>
                <w:b/>
                <w:color w:val="000000"/>
                <w:szCs w:val="28"/>
              </w:rPr>
              <w:t>Language of training</w:t>
            </w:r>
          </w:p>
        </w:tc>
      </w:tr>
      <w:tr w:rsidR="00C22B31" w:rsidRPr="006F4708" w14:paraId="06B500C2" w14:textId="77777777" w:rsidTr="008A0A70">
        <w:tc>
          <w:tcPr>
            <w:tcW w:w="9654" w:type="dxa"/>
            <w:gridSpan w:val="2"/>
            <w:shd w:val="clear" w:color="000000" w:fill="FFFFFF"/>
            <w:tcMar>
              <w:left w:w="34" w:type="dxa"/>
              <w:right w:w="34" w:type="dxa"/>
            </w:tcMar>
          </w:tcPr>
          <w:p w14:paraId="1785E528" w14:textId="6B741222" w:rsidR="00C22B31" w:rsidRPr="006F4708" w:rsidRDefault="006F4708" w:rsidP="008A0A70">
            <w:pPr>
              <w:spacing w:after="0" w:line="360" w:lineRule="auto"/>
              <w:ind w:firstLine="756"/>
              <w:jc w:val="both"/>
              <w:rPr>
                <w:szCs w:val="28"/>
              </w:rPr>
            </w:pPr>
            <w:r w:rsidRPr="00A65B7C">
              <w:rPr>
                <w:color w:val="000000"/>
                <w:szCs w:val="28"/>
              </w:rPr>
              <w:t>Educational activities under the program are carried out in English</w:t>
            </w:r>
            <w:r w:rsidR="008A0A70" w:rsidRPr="006F4708">
              <w:rPr>
                <w:color w:val="000000"/>
                <w:szCs w:val="28"/>
              </w:rPr>
              <w:t>.</w:t>
            </w:r>
          </w:p>
        </w:tc>
      </w:tr>
      <w:tr w:rsidR="00C22B31" w14:paraId="12DCB630" w14:textId="77777777" w:rsidTr="008A0A70">
        <w:tc>
          <w:tcPr>
            <w:tcW w:w="9654" w:type="dxa"/>
            <w:gridSpan w:val="2"/>
            <w:shd w:val="clear" w:color="000000" w:fill="FFFFFF"/>
            <w:tcMar>
              <w:left w:w="34" w:type="dxa"/>
              <w:right w:w="34" w:type="dxa"/>
            </w:tcMar>
          </w:tcPr>
          <w:p w14:paraId="68EACD8E" w14:textId="77C30990" w:rsidR="00C22B31" w:rsidRDefault="008A0A70" w:rsidP="008A0A70">
            <w:pPr>
              <w:spacing w:after="0" w:line="360" w:lineRule="auto"/>
              <w:ind w:firstLine="756"/>
              <w:rPr>
                <w:szCs w:val="28"/>
              </w:rPr>
            </w:pPr>
            <w:r>
              <w:rPr>
                <w:b/>
                <w:color w:val="000000"/>
                <w:szCs w:val="28"/>
              </w:rPr>
              <w:t xml:space="preserve">9. </w:t>
            </w:r>
            <w:r w:rsidR="006F4708" w:rsidRPr="00A76D92">
              <w:rPr>
                <w:b/>
                <w:color w:val="000000"/>
                <w:szCs w:val="28"/>
              </w:rPr>
              <w:t>The area of professional activity of the graduate</w:t>
            </w:r>
          </w:p>
        </w:tc>
      </w:tr>
      <w:tr w:rsidR="00C22B31" w:rsidRPr="006F4708" w14:paraId="3FC745E9" w14:textId="77777777" w:rsidTr="008A0A70">
        <w:tc>
          <w:tcPr>
            <w:tcW w:w="9654" w:type="dxa"/>
            <w:gridSpan w:val="2"/>
            <w:shd w:val="clear" w:color="000000" w:fill="FFFFFF"/>
            <w:tcMar>
              <w:left w:w="34" w:type="dxa"/>
              <w:right w:w="34" w:type="dxa"/>
            </w:tcMar>
          </w:tcPr>
          <w:p w14:paraId="54FECD5F" w14:textId="77777777" w:rsidR="006F4708" w:rsidRPr="00A76D92" w:rsidRDefault="006F4708" w:rsidP="006F4708">
            <w:pPr>
              <w:spacing w:after="0" w:line="360" w:lineRule="auto"/>
              <w:ind w:firstLine="756"/>
              <w:jc w:val="both"/>
              <w:rPr>
                <w:color w:val="000000"/>
                <w:szCs w:val="28"/>
              </w:rPr>
            </w:pPr>
            <w:r w:rsidRPr="00A76D92">
              <w:rPr>
                <w:color w:val="000000"/>
                <w:szCs w:val="28"/>
              </w:rPr>
              <w:t>Areas and areas of professional activity in which graduates who have mastered the program can carry out professional activities:</w:t>
            </w:r>
          </w:p>
          <w:p w14:paraId="74461602" w14:textId="4E19AAEC" w:rsidR="00C22B31" w:rsidRPr="006F4708" w:rsidRDefault="006F4708" w:rsidP="006F4708">
            <w:pPr>
              <w:spacing w:after="0" w:line="360" w:lineRule="auto"/>
              <w:ind w:firstLine="756"/>
              <w:jc w:val="both"/>
              <w:rPr>
                <w:szCs w:val="28"/>
              </w:rPr>
            </w:pPr>
            <w:r w:rsidRPr="00A76D92">
              <w:rPr>
                <w:color w:val="000000"/>
                <w:szCs w:val="28"/>
              </w:rPr>
              <w:t>40 Cross-cutting types of professional activity in industry</w:t>
            </w:r>
          </w:p>
        </w:tc>
      </w:tr>
      <w:tr w:rsidR="00C22B31" w:rsidRPr="006F4708" w14:paraId="3CC46111" w14:textId="77777777" w:rsidTr="008A0A70">
        <w:tc>
          <w:tcPr>
            <w:tcW w:w="9654" w:type="dxa"/>
            <w:gridSpan w:val="2"/>
            <w:shd w:val="clear" w:color="000000" w:fill="FFFFFF"/>
            <w:tcMar>
              <w:left w:w="34" w:type="dxa"/>
              <w:right w:w="34" w:type="dxa"/>
            </w:tcMar>
          </w:tcPr>
          <w:p w14:paraId="5AD1C6CC" w14:textId="3B5524F7" w:rsidR="00C22B31" w:rsidRPr="006F4708" w:rsidRDefault="008A0A70" w:rsidP="008A0A70">
            <w:pPr>
              <w:spacing w:after="0" w:line="360" w:lineRule="auto"/>
              <w:ind w:firstLine="756"/>
              <w:rPr>
                <w:szCs w:val="28"/>
              </w:rPr>
            </w:pPr>
            <w:r w:rsidRPr="006F4708">
              <w:rPr>
                <w:b/>
                <w:color w:val="000000"/>
                <w:szCs w:val="28"/>
              </w:rPr>
              <w:t xml:space="preserve">10. </w:t>
            </w:r>
            <w:r w:rsidR="006F4708" w:rsidRPr="00A76D92">
              <w:rPr>
                <w:b/>
                <w:color w:val="000000"/>
                <w:szCs w:val="28"/>
              </w:rPr>
              <w:t>Types of graduate’s professional activity</w:t>
            </w:r>
          </w:p>
        </w:tc>
      </w:tr>
      <w:tr w:rsidR="00C22B31" w14:paraId="2CE3989C" w14:textId="77777777" w:rsidTr="008A0A70">
        <w:tc>
          <w:tcPr>
            <w:tcW w:w="9654" w:type="dxa"/>
            <w:gridSpan w:val="2"/>
            <w:shd w:val="clear" w:color="000000" w:fill="FFFFFF"/>
            <w:tcMar>
              <w:left w:w="34" w:type="dxa"/>
              <w:right w:w="34" w:type="dxa"/>
            </w:tcMar>
          </w:tcPr>
          <w:p w14:paraId="46AB89F1" w14:textId="77777777" w:rsidR="006F4708" w:rsidRPr="00427FEF" w:rsidRDefault="006F4708" w:rsidP="006F4708">
            <w:pPr>
              <w:spacing w:after="0" w:line="360" w:lineRule="auto"/>
              <w:ind w:firstLine="756"/>
              <w:jc w:val="both"/>
              <w:rPr>
                <w:szCs w:val="28"/>
              </w:rPr>
            </w:pPr>
            <w:r w:rsidRPr="00427FEF">
              <w:rPr>
                <w:color w:val="000000"/>
                <w:szCs w:val="28"/>
              </w:rPr>
              <w:t>Types of professional activity tasks that graduates are preparing for:</w:t>
            </w:r>
          </w:p>
          <w:p w14:paraId="49D5DF48" w14:textId="3DD7B9EB" w:rsidR="00C22B31" w:rsidRDefault="006F4708" w:rsidP="006F4708">
            <w:pPr>
              <w:spacing w:after="0" w:line="360" w:lineRule="auto"/>
              <w:ind w:firstLine="756"/>
              <w:jc w:val="both"/>
              <w:rPr>
                <w:szCs w:val="28"/>
              </w:rPr>
            </w:pPr>
            <w:r w:rsidRPr="00427FEF">
              <w:rPr>
                <w:color w:val="000000"/>
                <w:szCs w:val="28"/>
              </w:rPr>
              <w:t>scientific research</w:t>
            </w:r>
            <w:r w:rsidR="008A0A70">
              <w:rPr>
                <w:color w:val="000000"/>
                <w:szCs w:val="28"/>
              </w:rPr>
              <w:t>.</w:t>
            </w:r>
          </w:p>
        </w:tc>
      </w:tr>
      <w:tr w:rsidR="00C22B31" w14:paraId="054E8316" w14:textId="77777777" w:rsidTr="008A0A70">
        <w:tc>
          <w:tcPr>
            <w:tcW w:w="9654" w:type="dxa"/>
            <w:gridSpan w:val="2"/>
            <w:shd w:val="clear" w:color="000000" w:fill="FFFFFF"/>
            <w:tcMar>
              <w:left w:w="34" w:type="dxa"/>
              <w:right w:w="34" w:type="dxa"/>
            </w:tcMar>
          </w:tcPr>
          <w:p w14:paraId="32626F24" w14:textId="2E05953D" w:rsidR="00C22B31" w:rsidRDefault="008A0A70" w:rsidP="008A0A70">
            <w:pPr>
              <w:spacing w:after="0" w:line="360" w:lineRule="auto"/>
              <w:ind w:firstLine="756"/>
              <w:rPr>
                <w:szCs w:val="28"/>
              </w:rPr>
            </w:pPr>
            <w:r>
              <w:rPr>
                <w:b/>
                <w:color w:val="000000"/>
                <w:szCs w:val="28"/>
              </w:rPr>
              <w:t xml:space="preserve">11. </w:t>
            </w:r>
            <w:r w:rsidR="006F4708" w:rsidRPr="00427FEF">
              <w:rPr>
                <w:b/>
                <w:color w:val="000000"/>
                <w:szCs w:val="28"/>
              </w:rPr>
              <w:t>Qualifications awarded to graduates</w:t>
            </w:r>
          </w:p>
        </w:tc>
      </w:tr>
      <w:tr w:rsidR="00C22B31" w14:paraId="2D1EB709" w14:textId="77777777" w:rsidTr="008A0A70">
        <w:tc>
          <w:tcPr>
            <w:tcW w:w="9654" w:type="dxa"/>
            <w:gridSpan w:val="2"/>
            <w:shd w:val="clear" w:color="000000" w:fill="FFFFFF"/>
            <w:tcMar>
              <w:left w:w="34" w:type="dxa"/>
              <w:right w:w="34" w:type="dxa"/>
            </w:tcMar>
          </w:tcPr>
          <w:p w14:paraId="30078FA7" w14:textId="5717D75B" w:rsidR="00C22B31" w:rsidRDefault="006F4708" w:rsidP="008A0A70">
            <w:pPr>
              <w:spacing w:after="0" w:line="360" w:lineRule="auto"/>
              <w:ind w:firstLine="756"/>
              <w:jc w:val="both"/>
              <w:rPr>
                <w:szCs w:val="28"/>
              </w:rPr>
            </w:pPr>
            <w:r w:rsidRPr="00427FEF">
              <w:rPr>
                <w:color w:val="000000"/>
                <w:szCs w:val="28"/>
              </w:rPr>
              <w:t>Graduates are awarded the qualification of "</w:t>
            </w:r>
            <w:r>
              <w:rPr>
                <w:color w:val="000000"/>
                <w:szCs w:val="28"/>
              </w:rPr>
              <w:t>M</w:t>
            </w:r>
            <w:r w:rsidRPr="00427FEF">
              <w:rPr>
                <w:color w:val="000000"/>
                <w:szCs w:val="28"/>
              </w:rPr>
              <w:t>aster"</w:t>
            </w:r>
            <w:r w:rsidR="008A0A70">
              <w:rPr>
                <w:color w:val="000000"/>
                <w:szCs w:val="28"/>
              </w:rPr>
              <w:t>.</w:t>
            </w:r>
          </w:p>
        </w:tc>
      </w:tr>
      <w:tr w:rsidR="00C22B31" w14:paraId="2CA8697E" w14:textId="77777777" w:rsidTr="008A0A70">
        <w:tc>
          <w:tcPr>
            <w:tcW w:w="9654" w:type="dxa"/>
            <w:gridSpan w:val="2"/>
            <w:shd w:val="clear" w:color="000000" w:fill="FFFFFF"/>
            <w:tcMar>
              <w:left w:w="34" w:type="dxa"/>
              <w:right w:w="34" w:type="dxa"/>
            </w:tcMar>
          </w:tcPr>
          <w:p w14:paraId="0E60A50C" w14:textId="77777777" w:rsidR="00C22B31" w:rsidRDefault="008A0A70" w:rsidP="008A0A70">
            <w:pPr>
              <w:spacing w:after="0" w:line="360" w:lineRule="auto"/>
              <w:ind w:firstLine="756"/>
              <w:rPr>
                <w:szCs w:val="28"/>
              </w:rPr>
            </w:pPr>
            <w:r>
              <w:rPr>
                <w:b/>
                <w:color w:val="000000"/>
                <w:szCs w:val="28"/>
              </w:rPr>
              <w:t xml:space="preserve">12. </w:t>
            </w:r>
            <w:proofErr w:type="spellStart"/>
            <w:r>
              <w:rPr>
                <w:b/>
                <w:color w:val="000000"/>
                <w:szCs w:val="28"/>
              </w:rPr>
              <w:t>Условия</w:t>
            </w:r>
            <w:proofErr w:type="spellEnd"/>
            <w:r>
              <w:rPr>
                <w:b/>
                <w:color w:val="000000"/>
                <w:szCs w:val="28"/>
              </w:rPr>
              <w:t xml:space="preserve"> </w:t>
            </w:r>
            <w:proofErr w:type="spellStart"/>
            <w:r>
              <w:rPr>
                <w:b/>
                <w:color w:val="000000"/>
                <w:szCs w:val="28"/>
              </w:rPr>
              <w:t>реализации</w:t>
            </w:r>
            <w:proofErr w:type="spellEnd"/>
            <w:r>
              <w:rPr>
                <w:b/>
                <w:color w:val="000000"/>
                <w:szCs w:val="28"/>
              </w:rPr>
              <w:t xml:space="preserve"> </w:t>
            </w:r>
            <w:proofErr w:type="spellStart"/>
            <w:r>
              <w:rPr>
                <w:b/>
                <w:color w:val="000000"/>
                <w:szCs w:val="28"/>
              </w:rPr>
              <w:t>образовательной</w:t>
            </w:r>
            <w:proofErr w:type="spellEnd"/>
            <w:r>
              <w:rPr>
                <w:b/>
                <w:color w:val="000000"/>
                <w:szCs w:val="28"/>
              </w:rPr>
              <w:t xml:space="preserve"> </w:t>
            </w:r>
            <w:proofErr w:type="spellStart"/>
            <w:r>
              <w:rPr>
                <w:b/>
                <w:color w:val="000000"/>
                <w:szCs w:val="28"/>
              </w:rPr>
              <w:t>программы</w:t>
            </w:r>
            <w:proofErr w:type="spellEnd"/>
          </w:p>
        </w:tc>
      </w:tr>
      <w:tr w:rsidR="00C22B31" w:rsidRPr="006F4708" w14:paraId="12C9EBE9" w14:textId="77777777" w:rsidTr="008A0A70">
        <w:tc>
          <w:tcPr>
            <w:tcW w:w="9654" w:type="dxa"/>
            <w:gridSpan w:val="2"/>
            <w:shd w:val="clear" w:color="000000" w:fill="FFFFFF"/>
            <w:tcMar>
              <w:left w:w="34" w:type="dxa"/>
              <w:right w:w="34" w:type="dxa"/>
            </w:tcMar>
          </w:tcPr>
          <w:p w14:paraId="7E2787F2" w14:textId="77777777" w:rsidR="006F4708" w:rsidRPr="006F4708" w:rsidRDefault="006F4708" w:rsidP="006F4708">
            <w:pPr>
              <w:spacing w:after="0" w:line="360" w:lineRule="auto"/>
              <w:ind w:firstLine="756"/>
              <w:jc w:val="both"/>
              <w:rPr>
                <w:color w:val="000000"/>
                <w:szCs w:val="28"/>
              </w:rPr>
            </w:pPr>
            <w:r w:rsidRPr="006F4708">
              <w:rPr>
                <w:color w:val="000000"/>
                <w:szCs w:val="28"/>
              </w:rPr>
              <w:t xml:space="preserve">The University legally has the material and technical support of educational activities for the implementation of the educational program in Block 1 "Disciplines" </w:t>
            </w:r>
            <w:r w:rsidRPr="006F4708">
              <w:rPr>
                <w:color w:val="000000"/>
                <w:szCs w:val="28"/>
              </w:rPr>
              <w:lastRenderedPageBreak/>
              <w:t>and Block 3 "State final certification" in accordance with the curriculum. A specific list of logistics (including software) is specified in the work programs.</w:t>
            </w:r>
          </w:p>
          <w:p w14:paraId="6818999C" w14:textId="4D97430D" w:rsidR="00C22B31" w:rsidRPr="006F4708" w:rsidRDefault="006F4708" w:rsidP="006F4708">
            <w:pPr>
              <w:spacing w:after="0" w:line="360" w:lineRule="auto"/>
              <w:ind w:firstLine="756"/>
              <w:jc w:val="both"/>
              <w:rPr>
                <w:szCs w:val="28"/>
              </w:rPr>
            </w:pPr>
            <w:r w:rsidRPr="006F4708">
              <w:rPr>
                <w:color w:val="000000"/>
                <w:szCs w:val="28"/>
              </w:rPr>
              <w:t>The University provides students with individual unrestricted access to one or more electronic library systems (electronic libraries) and to the electronic information and educational environment of the organization, which meets the requirements of the federal state educational standard.</w:t>
            </w:r>
          </w:p>
        </w:tc>
      </w:tr>
      <w:tr w:rsidR="00C22B31" w:rsidRPr="006F4708" w14:paraId="3877F64B" w14:textId="77777777" w:rsidTr="008A0A70">
        <w:tc>
          <w:tcPr>
            <w:tcW w:w="9654" w:type="dxa"/>
            <w:gridSpan w:val="2"/>
            <w:shd w:val="clear" w:color="000000" w:fill="FFFFFF"/>
            <w:tcMar>
              <w:left w:w="34" w:type="dxa"/>
              <w:right w:w="34" w:type="dxa"/>
            </w:tcMar>
          </w:tcPr>
          <w:p w14:paraId="676C153F" w14:textId="77E2262F" w:rsidR="00C22B31" w:rsidRPr="006F4708" w:rsidRDefault="008A0A70" w:rsidP="008A0A70">
            <w:pPr>
              <w:spacing w:after="0" w:line="360" w:lineRule="auto"/>
              <w:ind w:firstLine="756"/>
              <w:rPr>
                <w:szCs w:val="28"/>
              </w:rPr>
            </w:pPr>
            <w:r w:rsidRPr="006F4708">
              <w:rPr>
                <w:b/>
                <w:color w:val="000000"/>
                <w:szCs w:val="28"/>
              </w:rPr>
              <w:lastRenderedPageBreak/>
              <w:t xml:space="preserve">13. </w:t>
            </w:r>
            <w:r w:rsidR="006F4708" w:rsidRPr="0016270B">
              <w:rPr>
                <w:b/>
                <w:color w:val="000000"/>
                <w:szCs w:val="28"/>
              </w:rPr>
              <w:t>Information about the teaching staff</w:t>
            </w:r>
          </w:p>
        </w:tc>
      </w:tr>
      <w:tr w:rsidR="00C22B31" w:rsidRPr="006F4708" w14:paraId="64CC55BC" w14:textId="77777777" w:rsidTr="008A0A70">
        <w:tc>
          <w:tcPr>
            <w:tcW w:w="9654" w:type="dxa"/>
            <w:gridSpan w:val="2"/>
            <w:shd w:val="clear" w:color="000000" w:fill="FFFFFF"/>
            <w:tcMar>
              <w:left w:w="34" w:type="dxa"/>
              <w:right w:w="34" w:type="dxa"/>
            </w:tcMar>
          </w:tcPr>
          <w:p w14:paraId="6ECAAB24" w14:textId="77777777" w:rsidR="006F4708" w:rsidRPr="006F4708" w:rsidRDefault="006F4708" w:rsidP="006F4708">
            <w:pPr>
              <w:spacing w:after="0" w:line="360" w:lineRule="auto"/>
              <w:ind w:firstLine="756"/>
              <w:jc w:val="both"/>
              <w:rPr>
                <w:color w:val="000000"/>
                <w:szCs w:val="28"/>
              </w:rPr>
            </w:pPr>
            <w:r w:rsidRPr="006F4708">
              <w:rPr>
                <w:color w:val="000000"/>
                <w:szCs w:val="28"/>
              </w:rPr>
              <w:t>The implementation of the program is provided by the management and teaching staff of the University, as well as persons involved in the implementation of the program on the terms of a civil contract.</w:t>
            </w:r>
          </w:p>
          <w:p w14:paraId="701471C5" w14:textId="77777777" w:rsidR="006F4708" w:rsidRPr="006F4708" w:rsidRDefault="006F4708" w:rsidP="006F4708">
            <w:pPr>
              <w:spacing w:after="0" w:line="360" w:lineRule="auto"/>
              <w:ind w:firstLine="756"/>
              <w:jc w:val="both"/>
              <w:rPr>
                <w:color w:val="000000"/>
                <w:szCs w:val="28"/>
              </w:rPr>
            </w:pPr>
            <w:r w:rsidRPr="006F4708">
              <w:rPr>
                <w:color w:val="000000"/>
                <w:szCs w:val="28"/>
              </w:rPr>
              <w:t>The share of the Organization's teaching staff participating in the implementation of the educational program and persons involved by the Organization in the implementation of the master's degree program on other terms (based on the number of substituted rates reduced to integer values), conducting scientific, educational, methodological and (or) practical work corresponding to the profile of the discipline (module) taught, is 70 percent.</w:t>
            </w:r>
          </w:p>
          <w:p w14:paraId="5B5D8FC5" w14:textId="77777777" w:rsidR="006F4708" w:rsidRPr="006F4708" w:rsidRDefault="006F4708" w:rsidP="006F4708">
            <w:pPr>
              <w:spacing w:after="0" w:line="360" w:lineRule="auto"/>
              <w:ind w:firstLine="756"/>
              <w:jc w:val="both"/>
              <w:rPr>
                <w:color w:val="000000"/>
                <w:szCs w:val="28"/>
              </w:rPr>
            </w:pPr>
            <w:r w:rsidRPr="006F4708">
              <w:rPr>
                <w:color w:val="000000"/>
                <w:szCs w:val="28"/>
              </w:rPr>
              <w:t>The share of teaching staff of the Organization and persons involved in the educational activities of the Organization on other terms (based on the number of substituted rates reduced to integer values) having an academic degree (including an academic degree obtained in a foreign state and recognized in the Russian Federation) and (or) an academic title (including an academic title obtained in a foreign state and recognized in the Russian Federation) is 70 percent.</w:t>
            </w:r>
          </w:p>
          <w:p w14:paraId="64EFF664" w14:textId="2F61667D" w:rsidR="00C22B31" w:rsidRPr="006F4708" w:rsidRDefault="006F4708" w:rsidP="006F4708">
            <w:pPr>
              <w:spacing w:after="0" w:line="360" w:lineRule="auto"/>
              <w:ind w:firstLine="756"/>
              <w:jc w:val="both"/>
              <w:rPr>
                <w:szCs w:val="28"/>
              </w:rPr>
            </w:pPr>
            <w:r w:rsidRPr="006F4708">
              <w:rPr>
                <w:color w:val="000000"/>
                <w:szCs w:val="28"/>
              </w:rPr>
              <w:t>The share of teaching staff of the Organization participating in the implementation of the educational program and persons involved by the Organization in the implementation of the educational program on other terms (based on the number of replacement rates reduced to integer values), are managers and (or) employees of other organizations engaged in work in the professional field, corresponding to the professional activity for which graduates are preparing (have at least 3 years of work experience in this professional field), is 10 percent.</w:t>
            </w:r>
          </w:p>
        </w:tc>
      </w:tr>
      <w:tr w:rsidR="00C22B31" w:rsidRPr="00C6208C" w14:paraId="1FE93348" w14:textId="77777777" w:rsidTr="008A0A70">
        <w:tc>
          <w:tcPr>
            <w:tcW w:w="9654" w:type="dxa"/>
            <w:gridSpan w:val="2"/>
            <w:shd w:val="clear" w:color="000000" w:fill="FFFFFF"/>
            <w:tcMar>
              <w:left w:w="34" w:type="dxa"/>
              <w:right w:w="34" w:type="dxa"/>
            </w:tcMar>
          </w:tcPr>
          <w:p w14:paraId="0E01ED5C" w14:textId="172FE9A7" w:rsidR="00C22B31" w:rsidRPr="006F4708" w:rsidRDefault="006F4708" w:rsidP="008A0A70">
            <w:pPr>
              <w:spacing w:after="0" w:line="360" w:lineRule="auto"/>
              <w:ind w:firstLine="756"/>
              <w:jc w:val="both"/>
              <w:rPr>
                <w:szCs w:val="28"/>
              </w:rPr>
            </w:pPr>
            <w:r w:rsidRPr="006F4708">
              <w:rPr>
                <w:color w:val="000000"/>
                <w:szCs w:val="28"/>
              </w:rPr>
              <w:lastRenderedPageBreak/>
              <w:t>The qualifications of the University's management and teaching staff correspond to the qualification characteristics established in the Unified Qualification Directory of positions of managers, specialists and employees, the section "Qualification characteristics of positions of managers and specialists of higher professional and additional professional education" approved by the Order of the Ministry of Health and Social Development of the Russian Federation dated 11.01.2011 No. 1n and professional standards (if any).</w:t>
            </w:r>
          </w:p>
          <w:p w14:paraId="7AFB90A6" w14:textId="34220F2E" w:rsidR="00C22B31" w:rsidRPr="00C6208C" w:rsidRDefault="00C6208C" w:rsidP="008A0A70">
            <w:pPr>
              <w:spacing w:after="0" w:line="360" w:lineRule="auto"/>
              <w:ind w:firstLine="756"/>
              <w:jc w:val="both"/>
              <w:rPr>
                <w:szCs w:val="28"/>
              </w:rPr>
            </w:pPr>
            <w:r w:rsidRPr="00C6208C">
              <w:rPr>
                <w:color w:val="000000"/>
                <w:szCs w:val="28"/>
              </w:rPr>
              <w:t>The average annual amount of research funding per scientific and pedagogical worker (in the rates reduced to integer values) is not less than the value of a similar indicator for monitoring the education system approved by the Ministry of Education and Science of the Russian Federation.</w:t>
            </w:r>
          </w:p>
        </w:tc>
      </w:tr>
      <w:tr w:rsidR="00C22B31" w14:paraId="37E6EAE6" w14:textId="77777777" w:rsidTr="008A0A70">
        <w:tc>
          <w:tcPr>
            <w:tcW w:w="9654" w:type="dxa"/>
            <w:gridSpan w:val="2"/>
            <w:shd w:val="clear" w:color="000000" w:fill="FFFFFF"/>
            <w:tcMar>
              <w:left w:w="34" w:type="dxa"/>
              <w:right w:w="34" w:type="dxa"/>
            </w:tcMar>
          </w:tcPr>
          <w:p w14:paraId="5061181D" w14:textId="1D7A0CB8" w:rsidR="00C22B31" w:rsidRDefault="008A0A70" w:rsidP="008A0A70">
            <w:pPr>
              <w:spacing w:after="0" w:line="360" w:lineRule="auto"/>
              <w:ind w:firstLine="756"/>
              <w:rPr>
                <w:szCs w:val="28"/>
              </w:rPr>
            </w:pPr>
            <w:r>
              <w:rPr>
                <w:b/>
                <w:color w:val="000000"/>
                <w:szCs w:val="28"/>
              </w:rPr>
              <w:t xml:space="preserve">14. </w:t>
            </w:r>
            <w:r w:rsidR="00C6208C" w:rsidRPr="00422D8C">
              <w:rPr>
                <w:b/>
                <w:color w:val="000000"/>
                <w:szCs w:val="28"/>
              </w:rPr>
              <w:t>Planned results of the training program mastering</w:t>
            </w:r>
          </w:p>
        </w:tc>
      </w:tr>
      <w:tr w:rsidR="00C22B31" w:rsidRPr="00C6208C" w14:paraId="76B8577B" w14:textId="77777777" w:rsidTr="008A0A70">
        <w:tc>
          <w:tcPr>
            <w:tcW w:w="9654" w:type="dxa"/>
            <w:gridSpan w:val="2"/>
            <w:shd w:val="clear" w:color="000000" w:fill="FFFFFF"/>
            <w:tcMar>
              <w:left w:w="34" w:type="dxa"/>
              <w:right w:w="34" w:type="dxa"/>
            </w:tcMar>
          </w:tcPr>
          <w:p w14:paraId="30CE55A5" w14:textId="70C50B00" w:rsidR="00C22B31" w:rsidRPr="00C6208C" w:rsidRDefault="00C6208C" w:rsidP="008A0A70">
            <w:pPr>
              <w:spacing w:after="0" w:line="360" w:lineRule="auto"/>
              <w:ind w:firstLine="756"/>
              <w:jc w:val="both"/>
              <w:rPr>
                <w:szCs w:val="28"/>
              </w:rPr>
            </w:pPr>
            <w:r w:rsidRPr="00422D8C">
              <w:rPr>
                <w:color w:val="000000"/>
                <w:szCs w:val="28"/>
              </w:rPr>
              <w:t>As a result of mastering the program, the graduate should have universal, general professional and professional competencies.</w:t>
            </w:r>
          </w:p>
        </w:tc>
      </w:tr>
      <w:tr w:rsidR="00C22B31" w:rsidRPr="00C6208C" w14:paraId="5D687303" w14:textId="77777777" w:rsidTr="008A0A70">
        <w:trPr>
          <w:trHeight w:val="483"/>
        </w:trPr>
        <w:tc>
          <w:tcPr>
            <w:tcW w:w="9654" w:type="dxa"/>
            <w:gridSpan w:val="2"/>
            <w:vMerge w:val="restart"/>
            <w:shd w:val="clear" w:color="000000" w:fill="FFFFFF"/>
            <w:tcMar>
              <w:left w:w="34" w:type="dxa"/>
              <w:right w:w="34" w:type="dxa"/>
            </w:tcMar>
          </w:tcPr>
          <w:p w14:paraId="25EA6ADB" w14:textId="368A480D" w:rsidR="00C6208C" w:rsidRPr="00D87391" w:rsidRDefault="00C6208C" w:rsidP="00C6208C">
            <w:pPr>
              <w:spacing w:after="0" w:line="360" w:lineRule="auto"/>
              <w:ind w:firstLine="756"/>
              <w:jc w:val="both"/>
              <w:rPr>
                <w:szCs w:val="28"/>
              </w:rPr>
            </w:pPr>
            <w:r w:rsidRPr="00422D8C">
              <w:rPr>
                <w:color w:val="000000"/>
                <w:szCs w:val="28"/>
              </w:rPr>
              <w:t>As a result of mastering the program, the graduate should have universal</w:t>
            </w:r>
            <w:r>
              <w:rPr>
                <w:color w:val="000000"/>
                <w:szCs w:val="28"/>
              </w:rPr>
              <w:t xml:space="preserve"> </w:t>
            </w:r>
            <w:r w:rsidRPr="00422D8C">
              <w:rPr>
                <w:color w:val="000000"/>
                <w:szCs w:val="28"/>
              </w:rPr>
              <w:t>competencies</w:t>
            </w:r>
            <w:r w:rsidRPr="00D87391">
              <w:rPr>
                <w:color w:val="000000"/>
                <w:szCs w:val="28"/>
              </w:rPr>
              <w:t>:</w:t>
            </w:r>
          </w:p>
          <w:p w14:paraId="2D121B91" w14:textId="77777777" w:rsidR="00C6208C" w:rsidRPr="00813BFB" w:rsidRDefault="00C6208C" w:rsidP="00C6208C">
            <w:pPr>
              <w:spacing w:after="0" w:line="360" w:lineRule="auto"/>
              <w:ind w:firstLine="756"/>
              <w:jc w:val="both"/>
              <w:rPr>
                <w:color w:val="000000"/>
                <w:szCs w:val="28"/>
              </w:rPr>
            </w:pPr>
            <w:r w:rsidRPr="00813BFB">
              <w:rPr>
                <w:color w:val="000000"/>
                <w:szCs w:val="28"/>
              </w:rPr>
              <w:t>Capable to carry out a critical analysis of problem situations on the basis of a systematic approach, develop a strategy of action (UC</w:t>
            </w:r>
            <w:r w:rsidRPr="00D4052A">
              <w:rPr>
                <w:color w:val="000000"/>
                <w:szCs w:val="28"/>
              </w:rPr>
              <w:t xml:space="preserve"> </w:t>
            </w:r>
            <w:r w:rsidRPr="00813BFB">
              <w:rPr>
                <w:color w:val="000000"/>
                <w:szCs w:val="28"/>
              </w:rPr>
              <w:t>-</w:t>
            </w:r>
            <w:r w:rsidRPr="00D4052A">
              <w:rPr>
                <w:color w:val="000000"/>
                <w:szCs w:val="28"/>
              </w:rPr>
              <w:t xml:space="preserve"> </w:t>
            </w:r>
            <w:r w:rsidRPr="00813BFB">
              <w:rPr>
                <w:color w:val="000000"/>
                <w:szCs w:val="28"/>
              </w:rPr>
              <w:t>1)</w:t>
            </w:r>
          </w:p>
          <w:p w14:paraId="2AB85282" w14:textId="77777777" w:rsidR="00C6208C" w:rsidRPr="00813BFB" w:rsidRDefault="00C6208C" w:rsidP="00C6208C">
            <w:pPr>
              <w:spacing w:after="0" w:line="360" w:lineRule="auto"/>
              <w:ind w:firstLine="756"/>
              <w:jc w:val="both"/>
              <w:rPr>
                <w:color w:val="000000"/>
                <w:szCs w:val="28"/>
              </w:rPr>
            </w:pPr>
            <w:r w:rsidRPr="00813BFB">
              <w:rPr>
                <w:color w:val="000000"/>
                <w:szCs w:val="28"/>
              </w:rPr>
              <w:t>- Analyzes the problem situation as a system, identifying its components and the relationships between them (UC</w:t>
            </w:r>
            <w:r w:rsidRPr="00D4052A">
              <w:rPr>
                <w:color w:val="000000"/>
                <w:szCs w:val="28"/>
              </w:rPr>
              <w:t xml:space="preserve"> </w:t>
            </w:r>
            <w:r>
              <w:rPr>
                <w:color w:val="000000"/>
                <w:szCs w:val="28"/>
              </w:rPr>
              <w:t>-</w:t>
            </w:r>
            <w:r w:rsidRPr="00D4052A">
              <w:rPr>
                <w:color w:val="000000"/>
                <w:szCs w:val="28"/>
              </w:rPr>
              <w:t xml:space="preserve"> </w:t>
            </w:r>
            <w:r w:rsidRPr="00813BFB">
              <w:rPr>
                <w:color w:val="000000"/>
                <w:szCs w:val="28"/>
              </w:rPr>
              <w:t>1.1)</w:t>
            </w:r>
          </w:p>
          <w:p w14:paraId="7C420DFB" w14:textId="77777777" w:rsidR="00C6208C" w:rsidRPr="00813BFB" w:rsidRDefault="00C6208C" w:rsidP="00C6208C">
            <w:pPr>
              <w:spacing w:after="0" w:line="360" w:lineRule="auto"/>
              <w:ind w:firstLine="756"/>
              <w:jc w:val="both"/>
              <w:rPr>
                <w:szCs w:val="28"/>
              </w:rPr>
            </w:pPr>
            <w:r w:rsidRPr="00813BFB">
              <w:rPr>
                <w:color w:val="000000"/>
                <w:szCs w:val="28"/>
              </w:rPr>
              <w:t>- Identifies gaps in information needed to solve the problematic situation; critically assesses the reliability of information sources (UC</w:t>
            </w:r>
            <w:r w:rsidRPr="00D4052A">
              <w:rPr>
                <w:color w:val="000000"/>
                <w:szCs w:val="28"/>
              </w:rPr>
              <w:t xml:space="preserve"> </w:t>
            </w:r>
            <w:r w:rsidRPr="00813BFB">
              <w:rPr>
                <w:color w:val="000000"/>
                <w:szCs w:val="28"/>
              </w:rPr>
              <w:t>-</w:t>
            </w:r>
            <w:r w:rsidRPr="00D4052A">
              <w:rPr>
                <w:color w:val="000000"/>
                <w:szCs w:val="28"/>
              </w:rPr>
              <w:t xml:space="preserve"> </w:t>
            </w:r>
            <w:r w:rsidRPr="00813BFB">
              <w:rPr>
                <w:color w:val="000000"/>
                <w:szCs w:val="28"/>
              </w:rPr>
              <w:t>1.2)</w:t>
            </w:r>
          </w:p>
          <w:p w14:paraId="0D1F3E56" w14:textId="77777777" w:rsidR="00C6208C" w:rsidRPr="008063D3" w:rsidRDefault="00C6208C" w:rsidP="00C6208C">
            <w:pPr>
              <w:spacing w:after="0" w:line="360" w:lineRule="auto"/>
              <w:ind w:firstLine="756"/>
              <w:jc w:val="both"/>
              <w:rPr>
                <w:color w:val="000000"/>
                <w:szCs w:val="28"/>
              </w:rPr>
            </w:pPr>
            <w:r w:rsidRPr="008063D3">
              <w:rPr>
                <w:color w:val="000000"/>
                <w:szCs w:val="28"/>
              </w:rPr>
              <w:t>Capable to manage a project at all stages of its life cycle (UC</w:t>
            </w:r>
            <w:r w:rsidRPr="00D4052A">
              <w:rPr>
                <w:color w:val="000000"/>
                <w:szCs w:val="28"/>
              </w:rPr>
              <w:t xml:space="preserve"> </w:t>
            </w:r>
            <w:r w:rsidRPr="008063D3">
              <w:rPr>
                <w:color w:val="000000"/>
                <w:szCs w:val="28"/>
              </w:rPr>
              <w:t>-</w:t>
            </w:r>
            <w:r w:rsidRPr="00D4052A">
              <w:rPr>
                <w:color w:val="000000"/>
                <w:szCs w:val="28"/>
              </w:rPr>
              <w:t xml:space="preserve"> </w:t>
            </w:r>
            <w:r w:rsidRPr="008063D3">
              <w:rPr>
                <w:color w:val="000000"/>
                <w:szCs w:val="28"/>
              </w:rPr>
              <w:t>2)</w:t>
            </w:r>
          </w:p>
          <w:p w14:paraId="02A72F4E" w14:textId="77777777" w:rsidR="00C6208C" w:rsidRPr="008063D3" w:rsidRDefault="00C6208C" w:rsidP="00C6208C">
            <w:pPr>
              <w:spacing w:after="0" w:line="360" w:lineRule="auto"/>
              <w:ind w:firstLine="756"/>
              <w:jc w:val="both"/>
              <w:rPr>
                <w:color w:val="000000"/>
                <w:szCs w:val="28"/>
              </w:rPr>
            </w:pPr>
            <w:r w:rsidRPr="008063D3">
              <w:rPr>
                <w:color w:val="000000"/>
                <w:szCs w:val="28"/>
              </w:rPr>
              <w:t>- Forms a project task based on the problem posed, the way to solve it through the implementation of project management (UC</w:t>
            </w:r>
            <w:r w:rsidRPr="00D4052A">
              <w:rPr>
                <w:color w:val="000000"/>
                <w:szCs w:val="28"/>
              </w:rPr>
              <w:t xml:space="preserve"> </w:t>
            </w:r>
            <w:r w:rsidRPr="008063D3">
              <w:rPr>
                <w:color w:val="000000"/>
                <w:szCs w:val="28"/>
              </w:rPr>
              <w:t>-</w:t>
            </w:r>
            <w:r w:rsidRPr="00D4052A">
              <w:rPr>
                <w:color w:val="000000"/>
                <w:szCs w:val="28"/>
              </w:rPr>
              <w:t xml:space="preserve"> </w:t>
            </w:r>
            <w:r w:rsidRPr="008063D3">
              <w:rPr>
                <w:color w:val="000000"/>
                <w:szCs w:val="28"/>
              </w:rPr>
              <w:t>2.1)</w:t>
            </w:r>
          </w:p>
          <w:p w14:paraId="62CE7071" w14:textId="77777777" w:rsidR="00C6208C" w:rsidRPr="008063D3" w:rsidRDefault="00C6208C" w:rsidP="00C6208C">
            <w:pPr>
              <w:spacing w:after="0" w:line="360" w:lineRule="auto"/>
              <w:ind w:firstLine="756"/>
              <w:jc w:val="both"/>
              <w:rPr>
                <w:szCs w:val="28"/>
              </w:rPr>
            </w:pPr>
            <w:r w:rsidRPr="008063D3">
              <w:rPr>
                <w:color w:val="000000"/>
                <w:szCs w:val="28"/>
              </w:rPr>
              <w:t>- Develops a project concept within the framework of the designated problem and a project implementation plan, taking into account possible implementation risks and opportunities to eliminate them (UC</w:t>
            </w:r>
            <w:r w:rsidRPr="00D4052A">
              <w:rPr>
                <w:color w:val="000000"/>
                <w:szCs w:val="28"/>
              </w:rPr>
              <w:t xml:space="preserve"> </w:t>
            </w:r>
            <w:r w:rsidRPr="008063D3">
              <w:rPr>
                <w:color w:val="000000"/>
                <w:szCs w:val="28"/>
              </w:rPr>
              <w:t>-</w:t>
            </w:r>
            <w:r w:rsidRPr="00D4052A">
              <w:rPr>
                <w:color w:val="000000"/>
                <w:szCs w:val="28"/>
              </w:rPr>
              <w:t xml:space="preserve"> </w:t>
            </w:r>
            <w:r w:rsidRPr="008063D3">
              <w:rPr>
                <w:color w:val="000000"/>
                <w:szCs w:val="28"/>
              </w:rPr>
              <w:t>2.2)</w:t>
            </w:r>
          </w:p>
          <w:p w14:paraId="24BC863B" w14:textId="77777777" w:rsidR="00C6208C" w:rsidRPr="008063D3" w:rsidRDefault="00C6208C" w:rsidP="00C6208C">
            <w:pPr>
              <w:spacing w:after="0" w:line="360" w:lineRule="auto"/>
              <w:ind w:firstLine="756"/>
              <w:jc w:val="both"/>
              <w:rPr>
                <w:color w:val="000000"/>
                <w:szCs w:val="28"/>
              </w:rPr>
            </w:pPr>
            <w:r w:rsidRPr="008063D3">
              <w:rPr>
                <w:color w:val="000000"/>
                <w:szCs w:val="28"/>
              </w:rPr>
              <w:t>Capable to organize and lead the work of the team, developing team strategy to achieve this goal (UC - 3)</w:t>
            </w:r>
          </w:p>
          <w:p w14:paraId="6F76547B" w14:textId="77777777" w:rsidR="00C6208C" w:rsidRPr="008063D3" w:rsidRDefault="00C6208C" w:rsidP="00C6208C">
            <w:pPr>
              <w:spacing w:after="0" w:line="360" w:lineRule="auto"/>
              <w:ind w:firstLine="756"/>
              <w:jc w:val="both"/>
              <w:rPr>
                <w:color w:val="000000"/>
                <w:szCs w:val="28"/>
              </w:rPr>
            </w:pPr>
            <w:r w:rsidRPr="008063D3">
              <w:rPr>
                <w:color w:val="000000"/>
                <w:szCs w:val="28"/>
              </w:rPr>
              <w:lastRenderedPageBreak/>
              <w:t>- Develops strategy of teamwork and on its basis organizes the selection of team members to achieve the goal (UC</w:t>
            </w:r>
            <w:r w:rsidRPr="00D4052A">
              <w:rPr>
                <w:color w:val="000000"/>
                <w:szCs w:val="28"/>
              </w:rPr>
              <w:t xml:space="preserve"> </w:t>
            </w:r>
            <w:r w:rsidRPr="008063D3">
              <w:rPr>
                <w:color w:val="000000"/>
                <w:szCs w:val="28"/>
              </w:rPr>
              <w:t>- 3.1)</w:t>
            </w:r>
          </w:p>
          <w:p w14:paraId="2993E4BA" w14:textId="77777777" w:rsidR="00C6208C" w:rsidRPr="008063D3" w:rsidRDefault="00C6208C" w:rsidP="00C6208C">
            <w:pPr>
              <w:spacing w:after="0" w:line="360" w:lineRule="auto"/>
              <w:ind w:firstLine="756"/>
              <w:jc w:val="both"/>
              <w:rPr>
                <w:szCs w:val="28"/>
              </w:rPr>
            </w:pPr>
            <w:r w:rsidRPr="008063D3">
              <w:rPr>
                <w:color w:val="000000"/>
                <w:szCs w:val="28"/>
              </w:rPr>
              <w:t>- Organizes and modifies the work of the team, including on the basis of collegial decisions (UC</w:t>
            </w:r>
            <w:r w:rsidRPr="00D4052A">
              <w:rPr>
                <w:color w:val="000000"/>
                <w:szCs w:val="28"/>
              </w:rPr>
              <w:t xml:space="preserve"> </w:t>
            </w:r>
            <w:r w:rsidRPr="008063D3">
              <w:rPr>
                <w:color w:val="000000"/>
                <w:szCs w:val="28"/>
              </w:rPr>
              <w:t>-</w:t>
            </w:r>
            <w:r w:rsidRPr="00D4052A">
              <w:rPr>
                <w:color w:val="000000"/>
                <w:szCs w:val="28"/>
              </w:rPr>
              <w:t xml:space="preserve"> </w:t>
            </w:r>
            <w:r w:rsidRPr="008063D3">
              <w:rPr>
                <w:color w:val="000000"/>
                <w:szCs w:val="28"/>
              </w:rPr>
              <w:t>3.2)</w:t>
            </w:r>
          </w:p>
          <w:p w14:paraId="29BA78BB" w14:textId="77777777" w:rsidR="00C6208C" w:rsidRPr="00D4052A" w:rsidRDefault="00C6208C" w:rsidP="00C6208C">
            <w:pPr>
              <w:spacing w:after="0" w:line="360" w:lineRule="auto"/>
              <w:ind w:firstLine="756"/>
              <w:jc w:val="both"/>
              <w:rPr>
                <w:color w:val="000000"/>
                <w:szCs w:val="28"/>
              </w:rPr>
            </w:pPr>
            <w:r w:rsidRPr="00D4052A">
              <w:rPr>
                <w:color w:val="000000"/>
                <w:szCs w:val="28"/>
              </w:rPr>
              <w:t>Capable to use modern communication technologies, including the foreign language(s) for academic and professional communication (UC - 4)</w:t>
            </w:r>
          </w:p>
          <w:p w14:paraId="71B66A82" w14:textId="77777777" w:rsidR="00C6208C" w:rsidRPr="00D4052A" w:rsidRDefault="00C6208C" w:rsidP="00C6208C">
            <w:pPr>
              <w:spacing w:after="0" w:line="360" w:lineRule="auto"/>
              <w:ind w:firstLine="756"/>
              <w:jc w:val="both"/>
              <w:rPr>
                <w:color w:val="000000"/>
                <w:szCs w:val="28"/>
              </w:rPr>
            </w:pPr>
            <w:r w:rsidRPr="00D4052A">
              <w:rPr>
                <w:color w:val="000000"/>
                <w:szCs w:val="28"/>
              </w:rPr>
              <w:t>- Capable of prepare the typical business documentation for academic and professional communication (UC - 4.1)</w:t>
            </w:r>
          </w:p>
          <w:p w14:paraId="7E20EF7D" w14:textId="77777777" w:rsidR="00C6208C" w:rsidRPr="00D4052A" w:rsidRDefault="00C6208C" w:rsidP="00C6208C">
            <w:pPr>
              <w:spacing w:after="0" w:line="360" w:lineRule="auto"/>
              <w:ind w:firstLine="756"/>
              <w:jc w:val="both"/>
              <w:rPr>
                <w:szCs w:val="28"/>
              </w:rPr>
            </w:pPr>
            <w:r w:rsidRPr="00D4052A">
              <w:rPr>
                <w:color w:val="000000"/>
                <w:szCs w:val="28"/>
              </w:rPr>
              <w:t>- Represents the results of their professional activities and participate in discussions in a foreign language (UC - 4.2)</w:t>
            </w:r>
          </w:p>
          <w:p w14:paraId="50908EC3" w14:textId="77777777" w:rsidR="00C6208C" w:rsidRPr="00D4052A" w:rsidRDefault="00C6208C" w:rsidP="00C6208C">
            <w:pPr>
              <w:spacing w:after="0" w:line="360" w:lineRule="auto"/>
              <w:ind w:firstLine="756"/>
              <w:jc w:val="both"/>
              <w:rPr>
                <w:color w:val="000000"/>
                <w:szCs w:val="28"/>
              </w:rPr>
            </w:pPr>
            <w:r w:rsidRPr="00D4052A">
              <w:rPr>
                <w:color w:val="000000"/>
                <w:szCs w:val="28"/>
              </w:rPr>
              <w:t>Capable to analyze and take into account the diversity of cultures in the process of intercultural interaction (UC - 5)</w:t>
            </w:r>
          </w:p>
          <w:p w14:paraId="54C1AE86" w14:textId="77777777" w:rsidR="00C6208C" w:rsidRPr="00D4052A" w:rsidRDefault="00C6208C" w:rsidP="00C6208C">
            <w:pPr>
              <w:spacing w:after="0" w:line="360" w:lineRule="auto"/>
              <w:ind w:firstLine="756"/>
              <w:jc w:val="both"/>
              <w:rPr>
                <w:color w:val="000000"/>
                <w:szCs w:val="28"/>
              </w:rPr>
            </w:pPr>
            <w:r w:rsidRPr="00D4052A">
              <w:rPr>
                <w:color w:val="000000"/>
                <w:szCs w:val="28"/>
              </w:rPr>
              <w:t>- Analyzes the most important ideological and cultural values (UC - 5.1)</w:t>
            </w:r>
          </w:p>
          <w:p w14:paraId="255122CC" w14:textId="77777777" w:rsidR="00C6208C" w:rsidRPr="00D4052A" w:rsidRDefault="00C6208C" w:rsidP="00C6208C">
            <w:pPr>
              <w:spacing w:after="0" w:line="360" w:lineRule="auto"/>
              <w:ind w:firstLine="756"/>
              <w:jc w:val="both"/>
              <w:rPr>
                <w:szCs w:val="28"/>
              </w:rPr>
            </w:pPr>
            <w:r w:rsidRPr="00D4052A">
              <w:rPr>
                <w:color w:val="000000"/>
                <w:szCs w:val="28"/>
              </w:rPr>
              <w:t>- Builds social and professional interaction taking into account the peculiarities of business and general culture of representatives of other ethnic groups and confessions, various social groups (UC - 5.2)</w:t>
            </w:r>
          </w:p>
          <w:p w14:paraId="34B0B6F7" w14:textId="77777777" w:rsidR="00C6208C" w:rsidRPr="00D4052A" w:rsidRDefault="00C6208C" w:rsidP="00C6208C">
            <w:pPr>
              <w:spacing w:after="0" w:line="360" w:lineRule="auto"/>
              <w:ind w:firstLine="756"/>
              <w:jc w:val="both"/>
              <w:rPr>
                <w:color w:val="000000"/>
                <w:szCs w:val="28"/>
              </w:rPr>
            </w:pPr>
            <w:r w:rsidRPr="00D4052A">
              <w:rPr>
                <w:color w:val="000000"/>
                <w:szCs w:val="28"/>
              </w:rPr>
              <w:t>Capable to determine and implement the priorities of his own activities and ways to improve it based on self-assessment (UC-6)</w:t>
            </w:r>
          </w:p>
          <w:p w14:paraId="7A67E6D0" w14:textId="77777777" w:rsidR="00C6208C" w:rsidRPr="00D4052A" w:rsidRDefault="00C6208C" w:rsidP="00C6208C">
            <w:pPr>
              <w:spacing w:after="0" w:line="360" w:lineRule="auto"/>
              <w:ind w:firstLine="756"/>
              <w:jc w:val="both"/>
              <w:rPr>
                <w:color w:val="000000"/>
                <w:szCs w:val="28"/>
              </w:rPr>
            </w:pPr>
            <w:r w:rsidRPr="00D4052A">
              <w:rPr>
                <w:color w:val="000000"/>
                <w:szCs w:val="28"/>
              </w:rPr>
              <w:t>- Assesses his resources and their limits (personal, situational, temporary) for the successful completion of the assigned task (UC-6.1)</w:t>
            </w:r>
          </w:p>
          <w:p w14:paraId="18786286" w14:textId="7F0EA588" w:rsidR="00C22B31" w:rsidRPr="00C6208C" w:rsidRDefault="00C6208C" w:rsidP="00C6208C">
            <w:pPr>
              <w:spacing w:after="0" w:line="360" w:lineRule="auto"/>
              <w:ind w:firstLine="756"/>
              <w:jc w:val="both"/>
              <w:rPr>
                <w:szCs w:val="28"/>
              </w:rPr>
            </w:pPr>
            <w:r w:rsidRPr="00D4052A">
              <w:rPr>
                <w:color w:val="000000"/>
                <w:szCs w:val="28"/>
              </w:rPr>
              <w:t>- Determines educational needs and ways to improve one's own (including professional) activities based on self-assessment (UC-6.2)</w:t>
            </w:r>
          </w:p>
        </w:tc>
      </w:tr>
      <w:tr w:rsidR="00C22B31" w:rsidRPr="00C6208C" w14:paraId="2CFC37AE" w14:textId="77777777" w:rsidTr="008A0A70">
        <w:trPr>
          <w:trHeight w:val="483"/>
        </w:trPr>
        <w:tc>
          <w:tcPr>
            <w:tcW w:w="9654" w:type="dxa"/>
            <w:gridSpan w:val="2"/>
            <w:vMerge/>
            <w:shd w:val="clear" w:color="000000" w:fill="FFFFFF"/>
            <w:tcMar>
              <w:left w:w="34" w:type="dxa"/>
              <w:right w:w="34" w:type="dxa"/>
            </w:tcMar>
          </w:tcPr>
          <w:p w14:paraId="0B112D1C" w14:textId="77777777" w:rsidR="00C22B31" w:rsidRPr="00C6208C" w:rsidRDefault="00C22B31" w:rsidP="008A0A70">
            <w:pPr>
              <w:spacing w:after="0" w:line="360" w:lineRule="auto"/>
            </w:pPr>
          </w:p>
        </w:tc>
      </w:tr>
      <w:tr w:rsidR="00C22B31" w:rsidRPr="00C6208C" w14:paraId="6E23D86E" w14:textId="77777777" w:rsidTr="008A0A70">
        <w:tc>
          <w:tcPr>
            <w:tcW w:w="9654" w:type="dxa"/>
            <w:gridSpan w:val="2"/>
            <w:shd w:val="clear" w:color="000000" w:fill="FFFFFF"/>
            <w:tcMar>
              <w:left w:w="34" w:type="dxa"/>
              <w:right w:w="34" w:type="dxa"/>
            </w:tcMar>
          </w:tcPr>
          <w:p w14:paraId="1B24C7D2" w14:textId="77777777" w:rsidR="00C6208C" w:rsidRPr="00D87391" w:rsidRDefault="00C6208C" w:rsidP="00C6208C">
            <w:pPr>
              <w:spacing w:after="0" w:line="360" w:lineRule="auto"/>
              <w:ind w:firstLine="756"/>
              <w:jc w:val="both"/>
              <w:rPr>
                <w:szCs w:val="28"/>
              </w:rPr>
            </w:pPr>
            <w:r w:rsidRPr="00422D8C">
              <w:rPr>
                <w:color w:val="000000"/>
                <w:szCs w:val="28"/>
              </w:rPr>
              <w:t>As a result of mastering the program, the graduate should have general professional competencies</w:t>
            </w:r>
            <w:r w:rsidRPr="00D87391">
              <w:rPr>
                <w:color w:val="000000"/>
                <w:szCs w:val="28"/>
              </w:rPr>
              <w:t>:</w:t>
            </w:r>
          </w:p>
          <w:p w14:paraId="6D12903D" w14:textId="77777777" w:rsidR="00C6208C" w:rsidRPr="00135B55" w:rsidRDefault="00C6208C" w:rsidP="00C6208C">
            <w:pPr>
              <w:spacing w:after="0" w:line="360" w:lineRule="auto"/>
              <w:ind w:firstLine="756"/>
              <w:jc w:val="both"/>
              <w:rPr>
                <w:color w:val="000000"/>
                <w:szCs w:val="28"/>
              </w:rPr>
            </w:pPr>
            <w:r w:rsidRPr="00135B55">
              <w:rPr>
                <w:color w:val="000000"/>
                <w:szCs w:val="28"/>
              </w:rPr>
              <w:t>Capable to present a modern scientific picture of the world, identify the natural science essence of problems, determine ways to solve them and evaluate the effectiveness of the choice made (GPC - 1)</w:t>
            </w:r>
          </w:p>
          <w:p w14:paraId="7C3462E7" w14:textId="77777777" w:rsidR="00C6208C" w:rsidRPr="00135B55" w:rsidRDefault="00C6208C" w:rsidP="00C6208C">
            <w:pPr>
              <w:spacing w:after="0" w:line="360" w:lineRule="auto"/>
              <w:ind w:firstLine="756"/>
              <w:jc w:val="both"/>
              <w:rPr>
                <w:color w:val="000000"/>
                <w:szCs w:val="28"/>
              </w:rPr>
            </w:pPr>
            <w:r w:rsidRPr="00135B55">
              <w:rPr>
                <w:color w:val="000000"/>
                <w:szCs w:val="28"/>
              </w:rPr>
              <w:t>- Reveals the natural science essence of the problem in the field of electronics (GP</w:t>
            </w:r>
            <w:r>
              <w:rPr>
                <w:color w:val="000000"/>
                <w:szCs w:val="28"/>
              </w:rPr>
              <w:t>C</w:t>
            </w:r>
            <w:r w:rsidRPr="00135B55">
              <w:rPr>
                <w:color w:val="000000"/>
                <w:szCs w:val="28"/>
              </w:rPr>
              <w:t xml:space="preserve"> - 1.1)</w:t>
            </w:r>
          </w:p>
          <w:p w14:paraId="00C323BE" w14:textId="77777777" w:rsidR="00C6208C" w:rsidRPr="00135B55" w:rsidRDefault="00C6208C" w:rsidP="00C6208C">
            <w:pPr>
              <w:spacing w:after="0" w:line="360" w:lineRule="auto"/>
              <w:ind w:firstLine="756"/>
              <w:jc w:val="both"/>
              <w:rPr>
                <w:szCs w:val="28"/>
              </w:rPr>
            </w:pPr>
            <w:r w:rsidRPr="00135B55">
              <w:rPr>
                <w:color w:val="000000"/>
                <w:szCs w:val="28"/>
              </w:rPr>
              <w:lastRenderedPageBreak/>
              <w:t>- Determines the solutions and evaluates the effectiveness of the choice made when solving a problem in the field of electronics (GP</w:t>
            </w:r>
            <w:r>
              <w:rPr>
                <w:color w:val="000000"/>
                <w:szCs w:val="28"/>
              </w:rPr>
              <w:t>C</w:t>
            </w:r>
            <w:r w:rsidRPr="00135B55">
              <w:rPr>
                <w:color w:val="000000"/>
                <w:szCs w:val="28"/>
              </w:rPr>
              <w:t xml:space="preserve"> - 1.2)</w:t>
            </w:r>
          </w:p>
          <w:p w14:paraId="593EF22F" w14:textId="77777777" w:rsidR="00C6208C" w:rsidRPr="00E21B13" w:rsidRDefault="00C6208C" w:rsidP="00C6208C">
            <w:pPr>
              <w:spacing w:after="0" w:line="360" w:lineRule="auto"/>
              <w:ind w:firstLine="756"/>
              <w:jc w:val="both"/>
              <w:rPr>
                <w:color w:val="000000"/>
                <w:szCs w:val="28"/>
              </w:rPr>
            </w:pPr>
            <w:r w:rsidRPr="00E21B13">
              <w:rPr>
                <w:color w:val="000000"/>
                <w:szCs w:val="28"/>
              </w:rPr>
              <w:t>Capable to apply modern research methods, present and argumentatively defend the results of the work performed (GPC</w:t>
            </w:r>
            <w:r>
              <w:rPr>
                <w:color w:val="000000"/>
                <w:szCs w:val="28"/>
              </w:rPr>
              <w:t xml:space="preserve"> </w:t>
            </w:r>
            <w:r w:rsidRPr="00E21B13">
              <w:rPr>
                <w:color w:val="000000"/>
                <w:szCs w:val="28"/>
              </w:rPr>
              <w:t>-</w:t>
            </w:r>
            <w:r>
              <w:rPr>
                <w:color w:val="000000"/>
                <w:szCs w:val="28"/>
              </w:rPr>
              <w:t xml:space="preserve"> </w:t>
            </w:r>
            <w:r w:rsidRPr="00E21B13">
              <w:rPr>
                <w:color w:val="000000"/>
                <w:szCs w:val="28"/>
              </w:rPr>
              <w:t>2)</w:t>
            </w:r>
          </w:p>
          <w:p w14:paraId="5EDDDDD3" w14:textId="77777777" w:rsidR="00C6208C" w:rsidRPr="00E21B13" w:rsidRDefault="00C6208C" w:rsidP="00C6208C">
            <w:pPr>
              <w:spacing w:after="0" w:line="360" w:lineRule="auto"/>
              <w:ind w:firstLine="756"/>
              <w:jc w:val="both"/>
              <w:rPr>
                <w:color w:val="000000"/>
                <w:szCs w:val="28"/>
              </w:rPr>
            </w:pPr>
            <w:r w:rsidRPr="00E21B13">
              <w:rPr>
                <w:color w:val="000000"/>
                <w:szCs w:val="28"/>
              </w:rPr>
              <w:t>- Applies modern research methods in the field of electronics (GP</w:t>
            </w:r>
            <w:r>
              <w:rPr>
                <w:color w:val="000000"/>
                <w:szCs w:val="28"/>
              </w:rPr>
              <w:t xml:space="preserve">C </w:t>
            </w:r>
            <w:r w:rsidRPr="00E21B13">
              <w:rPr>
                <w:color w:val="000000"/>
                <w:szCs w:val="28"/>
              </w:rPr>
              <w:t>-</w:t>
            </w:r>
            <w:r>
              <w:rPr>
                <w:color w:val="000000"/>
                <w:szCs w:val="28"/>
              </w:rPr>
              <w:t xml:space="preserve"> </w:t>
            </w:r>
            <w:r w:rsidRPr="00E21B13">
              <w:rPr>
                <w:color w:val="000000"/>
                <w:szCs w:val="28"/>
              </w:rPr>
              <w:t>2.1)</w:t>
            </w:r>
          </w:p>
          <w:p w14:paraId="0093CA69" w14:textId="77777777" w:rsidR="00C6208C" w:rsidRPr="00E21B13" w:rsidRDefault="00C6208C" w:rsidP="00C6208C">
            <w:pPr>
              <w:spacing w:after="0" w:line="360" w:lineRule="auto"/>
              <w:ind w:firstLine="756"/>
              <w:jc w:val="both"/>
              <w:rPr>
                <w:szCs w:val="28"/>
              </w:rPr>
            </w:pPr>
            <w:r w:rsidRPr="00E21B13">
              <w:rPr>
                <w:color w:val="000000"/>
                <w:szCs w:val="28"/>
              </w:rPr>
              <w:t>- Is able to present the results of work (GP</w:t>
            </w:r>
            <w:r>
              <w:rPr>
                <w:color w:val="000000"/>
                <w:szCs w:val="28"/>
              </w:rPr>
              <w:t xml:space="preserve">C </w:t>
            </w:r>
            <w:r w:rsidRPr="00E21B13">
              <w:rPr>
                <w:color w:val="000000"/>
                <w:szCs w:val="28"/>
              </w:rPr>
              <w:t>-</w:t>
            </w:r>
            <w:r>
              <w:rPr>
                <w:color w:val="000000"/>
                <w:szCs w:val="28"/>
              </w:rPr>
              <w:t xml:space="preserve"> </w:t>
            </w:r>
            <w:r w:rsidRPr="00E21B13">
              <w:rPr>
                <w:color w:val="000000"/>
                <w:szCs w:val="28"/>
              </w:rPr>
              <w:t>2.2)</w:t>
            </w:r>
          </w:p>
          <w:p w14:paraId="40C8E10E" w14:textId="77777777" w:rsidR="00C6208C" w:rsidRPr="00E21B13" w:rsidRDefault="00C6208C" w:rsidP="00C6208C">
            <w:pPr>
              <w:spacing w:after="0" w:line="360" w:lineRule="auto"/>
              <w:ind w:firstLine="756"/>
              <w:jc w:val="both"/>
              <w:rPr>
                <w:color w:val="000000"/>
                <w:szCs w:val="28"/>
              </w:rPr>
            </w:pPr>
            <w:r w:rsidRPr="00E21B13">
              <w:rPr>
                <w:color w:val="000000"/>
                <w:szCs w:val="28"/>
              </w:rPr>
              <w:t>Capable to acquire and use new information in its subject area, offer new ideas and approaches to solving engineering problems (GPC</w:t>
            </w:r>
            <w:r>
              <w:rPr>
                <w:color w:val="000000"/>
                <w:szCs w:val="28"/>
              </w:rPr>
              <w:t xml:space="preserve"> </w:t>
            </w:r>
            <w:r w:rsidRPr="00E21B13">
              <w:rPr>
                <w:color w:val="000000"/>
                <w:szCs w:val="28"/>
              </w:rPr>
              <w:t>-</w:t>
            </w:r>
            <w:r>
              <w:rPr>
                <w:color w:val="000000"/>
                <w:szCs w:val="28"/>
              </w:rPr>
              <w:t xml:space="preserve"> </w:t>
            </w:r>
            <w:r w:rsidRPr="00E21B13">
              <w:rPr>
                <w:color w:val="000000"/>
                <w:szCs w:val="28"/>
              </w:rPr>
              <w:t>3)</w:t>
            </w:r>
          </w:p>
          <w:p w14:paraId="756EB7CA" w14:textId="77777777" w:rsidR="00C6208C" w:rsidRPr="00E21B13" w:rsidRDefault="00C6208C" w:rsidP="00C6208C">
            <w:pPr>
              <w:spacing w:after="0" w:line="360" w:lineRule="auto"/>
              <w:ind w:firstLine="756"/>
              <w:jc w:val="both"/>
              <w:rPr>
                <w:color w:val="000000"/>
                <w:szCs w:val="28"/>
              </w:rPr>
            </w:pPr>
            <w:r w:rsidRPr="00E21B13">
              <w:rPr>
                <w:color w:val="000000"/>
                <w:szCs w:val="28"/>
              </w:rPr>
              <w:t>- Uses new information in the field of electronics (GP</w:t>
            </w:r>
            <w:r>
              <w:rPr>
                <w:color w:val="000000"/>
                <w:szCs w:val="28"/>
              </w:rPr>
              <w:t xml:space="preserve">C </w:t>
            </w:r>
            <w:r w:rsidRPr="00E21B13">
              <w:rPr>
                <w:color w:val="000000"/>
                <w:szCs w:val="28"/>
              </w:rPr>
              <w:t>-</w:t>
            </w:r>
            <w:r>
              <w:rPr>
                <w:color w:val="000000"/>
                <w:szCs w:val="28"/>
              </w:rPr>
              <w:t xml:space="preserve"> </w:t>
            </w:r>
            <w:r w:rsidRPr="00E21B13">
              <w:rPr>
                <w:color w:val="000000"/>
                <w:szCs w:val="28"/>
              </w:rPr>
              <w:t>3.1)</w:t>
            </w:r>
          </w:p>
          <w:p w14:paraId="338DC6A8" w14:textId="77777777" w:rsidR="00C6208C" w:rsidRPr="00E21B13" w:rsidRDefault="00C6208C" w:rsidP="00C6208C">
            <w:pPr>
              <w:spacing w:after="0" w:line="360" w:lineRule="auto"/>
              <w:ind w:firstLine="756"/>
              <w:jc w:val="both"/>
              <w:rPr>
                <w:szCs w:val="28"/>
              </w:rPr>
            </w:pPr>
            <w:r w:rsidRPr="00E21B13">
              <w:rPr>
                <w:color w:val="000000"/>
                <w:szCs w:val="28"/>
              </w:rPr>
              <w:t>- Offers new ideas and approaches to solving engineering problems in the field of electronics (GP</w:t>
            </w:r>
            <w:r>
              <w:rPr>
                <w:color w:val="000000"/>
                <w:szCs w:val="28"/>
              </w:rPr>
              <w:t xml:space="preserve">C </w:t>
            </w:r>
            <w:r w:rsidRPr="00E21B13">
              <w:rPr>
                <w:color w:val="000000"/>
                <w:szCs w:val="28"/>
              </w:rPr>
              <w:t>-</w:t>
            </w:r>
            <w:r>
              <w:rPr>
                <w:color w:val="000000"/>
                <w:szCs w:val="28"/>
              </w:rPr>
              <w:t xml:space="preserve"> </w:t>
            </w:r>
            <w:r w:rsidRPr="00E21B13">
              <w:rPr>
                <w:color w:val="000000"/>
                <w:szCs w:val="28"/>
              </w:rPr>
              <w:t>3.2)</w:t>
            </w:r>
          </w:p>
          <w:p w14:paraId="610AE1B0" w14:textId="77777777" w:rsidR="00C6208C" w:rsidRPr="00E21B13" w:rsidRDefault="00C6208C" w:rsidP="00C6208C">
            <w:pPr>
              <w:spacing w:after="0" w:line="360" w:lineRule="auto"/>
              <w:ind w:firstLine="756"/>
              <w:jc w:val="both"/>
              <w:rPr>
                <w:color w:val="000000"/>
                <w:szCs w:val="28"/>
              </w:rPr>
            </w:pPr>
            <w:r w:rsidRPr="00E21B13">
              <w:rPr>
                <w:color w:val="000000"/>
                <w:szCs w:val="28"/>
              </w:rPr>
              <w:t>Capable of developing and applying specialized software and mathematical software for conducting research and solving engineering problems (GPC - 4)</w:t>
            </w:r>
          </w:p>
          <w:p w14:paraId="798101CA" w14:textId="77777777" w:rsidR="00C6208C" w:rsidRPr="00E21B13" w:rsidRDefault="00C6208C" w:rsidP="00C6208C">
            <w:pPr>
              <w:spacing w:after="0" w:line="360" w:lineRule="auto"/>
              <w:ind w:firstLine="756"/>
              <w:jc w:val="both"/>
              <w:rPr>
                <w:color w:val="000000"/>
                <w:szCs w:val="28"/>
              </w:rPr>
            </w:pPr>
            <w:r w:rsidRPr="00E21B13">
              <w:rPr>
                <w:color w:val="000000"/>
                <w:szCs w:val="28"/>
              </w:rPr>
              <w:t>- Applies modern computer technologies for the preparation of text and design and technological documentation, taking into account the requirements of regulatory documentation (GPC</w:t>
            </w:r>
            <w:r>
              <w:rPr>
                <w:color w:val="000000"/>
                <w:szCs w:val="28"/>
              </w:rPr>
              <w:t xml:space="preserve"> </w:t>
            </w:r>
            <w:r w:rsidRPr="00E21B13">
              <w:rPr>
                <w:color w:val="000000"/>
                <w:szCs w:val="28"/>
              </w:rPr>
              <w:t>-</w:t>
            </w:r>
            <w:r>
              <w:rPr>
                <w:color w:val="000000"/>
                <w:szCs w:val="28"/>
              </w:rPr>
              <w:t xml:space="preserve"> </w:t>
            </w:r>
            <w:r w:rsidRPr="00E21B13">
              <w:rPr>
                <w:color w:val="000000"/>
                <w:szCs w:val="28"/>
              </w:rPr>
              <w:t>4.1)</w:t>
            </w:r>
          </w:p>
          <w:p w14:paraId="201559D4" w14:textId="652E8EF4" w:rsidR="00C22B31" w:rsidRPr="00C6208C" w:rsidRDefault="00C6208C" w:rsidP="00C6208C">
            <w:pPr>
              <w:spacing w:after="0" w:line="360" w:lineRule="auto"/>
              <w:ind w:firstLine="756"/>
              <w:jc w:val="both"/>
              <w:rPr>
                <w:szCs w:val="28"/>
              </w:rPr>
            </w:pPr>
            <w:r w:rsidRPr="00E21B13">
              <w:rPr>
                <w:color w:val="000000"/>
                <w:szCs w:val="28"/>
              </w:rPr>
              <w:t>- Evaluates the optimal software and mathematical support for conducting research (GPC</w:t>
            </w:r>
            <w:r>
              <w:rPr>
                <w:color w:val="000000"/>
                <w:szCs w:val="28"/>
              </w:rPr>
              <w:t xml:space="preserve"> </w:t>
            </w:r>
            <w:r w:rsidRPr="00E21B13">
              <w:rPr>
                <w:color w:val="000000"/>
                <w:szCs w:val="28"/>
              </w:rPr>
              <w:t>-</w:t>
            </w:r>
            <w:r>
              <w:rPr>
                <w:color w:val="000000"/>
                <w:szCs w:val="28"/>
              </w:rPr>
              <w:t xml:space="preserve"> </w:t>
            </w:r>
            <w:r w:rsidRPr="00E21B13">
              <w:rPr>
                <w:color w:val="000000"/>
                <w:szCs w:val="28"/>
              </w:rPr>
              <w:t>4.2)</w:t>
            </w:r>
          </w:p>
        </w:tc>
      </w:tr>
      <w:tr w:rsidR="00C22B31" w:rsidRPr="00C6208C" w14:paraId="69D14ED7" w14:textId="77777777" w:rsidTr="008A0A70">
        <w:tc>
          <w:tcPr>
            <w:tcW w:w="9654" w:type="dxa"/>
            <w:gridSpan w:val="2"/>
            <w:shd w:val="clear" w:color="000000" w:fill="FFFFFF"/>
            <w:tcMar>
              <w:left w:w="34" w:type="dxa"/>
              <w:right w:w="34" w:type="dxa"/>
            </w:tcMar>
          </w:tcPr>
          <w:p w14:paraId="7032D990" w14:textId="67414AAF" w:rsidR="00C22B31" w:rsidRPr="00C6208C" w:rsidRDefault="00C6208C" w:rsidP="008A0A70">
            <w:pPr>
              <w:spacing w:after="0" w:line="360" w:lineRule="auto"/>
              <w:ind w:firstLine="756"/>
              <w:jc w:val="both"/>
              <w:rPr>
                <w:szCs w:val="28"/>
              </w:rPr>
            </w:pPr>
            <w:r w:rsidRPr="00914569">
              <w:rPr>
                <w:color w:val="000000"/>
                <w:szCs w:val="28"/>
              </w:rPr>
              <w:lastRenderedPageBreak/>
              <w:t>A graduate who has mastered the program must have professional competencies corresponding to the type (types) of tasks of professional activity tasks that the program is focused on:</w:t>
            </w:r>
          </w:p>
        </w:tc>
      </w:tr>
      <w:tr w:rsidR="00C22B31" w14:paraId="79BA784E" w14:textId="77777777" w:rsidTr="008A0A70">
        <w:tc>
          <w:tcPr>
            <w:tcW w:w="9654" w:type="dxa"/>
            <w:gridSpan w:val="2"/>
            <w:shd w:val="clear" w:color="000000" w:fill="FFFFFF"/>
            <w:tcMar>
              <w:left w:w="34" w:type="dxa"/>
              <w:right w:w="34" w:type="dxa"/>
            </w:tcMar>
          </w:tcPr>
          <w:p w14:paraId="1DCA6CBE" w14:textId="75B012A6" w:rsidR="00C22B31" w:rsidRDefault="00C6208C" w:rsidP="008A0A70">
            <w:pPr>
              <w:spacing w:after="0" w:line="360" w:lineRule="auto"/>
              <w:ind w:firstLine="756"/>
              <w:jc w:val="both"/>
              <w:rPr>
                <w:szCs w:val="28"/>
              </w:rPr>
            </w:pPr>
            <w:r w:rsidRPr="00914569">
              <w:rPr>
                <w:b/>
                <w:color w:val="000000"/>
                <w:szCs w:val="28"/>
              </w:rPr>
              <w:t>scientific research</w:t>
            </w:r>
          </w:p>
        </w:tc>
      </w:tr>
      <w:tr w:rsidR="00C22B31" w:rsidRPr="00C6208C" w14:paraId="3E5FC110" w14:textId="77777777" w:rsidTr="008A0A70">
        <w:tc>
          <w:tcPr>
            <w:tcW w:w="9654" w:type="dxa"/>
            <w:gridSpan w:val="2"/>
            <w:shd w:val="clear" w:color="000000" w:fill="FFFFFF"/>
            <w:tcMar>
              <w:left w:w="34" w:type="dxa"/>
              <w:right w:w="34" w:type="dxa"/>
            </w:tcMar>
          </w:tcPr>
          <w:p w14:paraId="6932DEA5" w14:textId="77777777" w:rsidR="00C6208C" w:rsidRPr="00914569" w:rsidRDefault="00C6208C" w:rsidP="00C6208C">
            <w:pPr>
              <w:spacing w:after="0" w:line="360" w:lineRule="auto"/>
              <w:ind w:firstLine="756"/>
              <w:jc w:val="both"/>
              <w:rPr>
                <w:szCs w:val="28"/>
              </w:rPr>
            </w:pPr>
            <w:r w:rsidRPr="00914569">
              <w:rPr>
                <w:color w:val="000000"/>
                <w:szCs w:val="28"/>
              </w:rPr>
              <w:t xml:space="preserve">Capable to apply in-depth knowledge of the structure, physical, </w:t>
            </w:r>
            <w:proofErr w:type="spellStart"/>
            <w:r w:rsidRPr="00914569">
              <w:rPr>
                <w:color w:val="000000"/>
                <w:szCs w:val="28"/>
              </w:rPr>
              <w:t>physico</w:t>
            </w:r>
            <w:proofErr w:type="spellEnd"/>
            <w:r w:rsidRPr="00914569">
              <w:rPr>
                <w:color w:val="000000"/>
                <w:szCs w:val="28"/>
              </w:rPr>
              <w:t>-chemical properties, the purpose of nanomaterials and nanostructures, and methods of measuring their parameters (PC</w:t>
            </w:r>
            <w:r>
              <w:rPr>
                <w:color w:val="000000"/>
                <w:szCs w:val="28"/>
              </w:rPr>
              <w:t xml:space="preserve"> </w:t>
            </w:r>
            <w:r w:rsidRPr="00914569">
              <w:rPr>
                <w:color w:val="000000"/>
                <w:szCs w:val="28"/>
              </w:rPr>
              <w:t>-</w:t>
            </w:r>
            <w:r>
              <w:rPr>
                <w:color w:val="000000"/>
                <w:szCs w:val="28"/>
              </w:rPr>
              <w:t xml:space="preserve"> </w:t>
            </w:r>
            <w:r w:rsidRPr="00914569">
              <w:rPr>
                <w:color w:val="000000"/>
                <w:szCs w:val="28"/>
              </w:rPr>
              <w:t>1) in professional activity (Defined on the basis of professional standard 29.007 "Specialist in the design of micro- and nanoscale electromechanical systems", generalized labor function "Project support, control of the requirements of the terms of reference for the development of microelectromechanical systems")</w:t>
            </w:r>
          </w:p>
          <w:p w14:paraId="5F9452A8" w14:textId="77777777" w:rsidR="00C6208C" w:rsidRPr="00576300" w:rsidRDefault="00C6208C" w:rsidP="00C6208C">
            <w:pPr>
              <w:spacing w:after="0" w:line="360" w:lineRule="auto"/>
              <w:ind w:firstLine="756"/>
              <w:jc w:val="both"/>
              <w:rPr>
                <w:color w:val="000000"/>
                <w:szCs w:val="28"/>
              </w:rPr>
            </w:pPr>
            <w:r w:rsidRPr="00576300">
              <w:rPr>
                <w:color w:val="000000"/>
                <w:szCs w:val="28"/>
              </w:rPr>
              <w:lastRenderedPageBreak/>
              <w:t xml:space="preserve">- Applies in-depth knowledge of the structure, physical, </w:t>
            </w:r>
            <w:proofErr w:type="spellStart"/>
            <w:r w:rsidRPr="00576300">
              <w:rPr>
                <w:color w:val="000000"/>
                <w:szCs w:val="28"/>
              </w:rPr>
              <w:t>physico</w:t>
            </w:r>
            <w:proofErr w:type="spellEnd"/>
            <w:r w:rsidRPr="00576300">
              <w:rPr>
                <w:color w:val="000000"/>
                <w:szCs w:val="28"/>
              </w:rPr>
              <w:t>-chemical properties, the purpose of nanomaterials and nanostructures, and methods for measuring their parameters in the field of electronics (PC</w:t>
            </w:r>
            <w:r>
              <w:rPr>
                <w:color w:val="000000"/>
                <w:szCs w:val="28"/>
              </w:rPr>
              <w:t xml:space="preserve"> </w:t>
            </w:r>
            <w:r w:rsidRPr="00576300">
              <w:rPr>
                <w:color w:val="000000"/>
                <w:szCs w:val="28"/>
              </w:rPr>
              <w:t>-</w:t>
            </w:r>
            <w:r>
              <w:rPr>
                <w:color w:val="000000"/>
                <w:szCs w:val="28"/>
              </w:rPr>
              <w:t xml:space="preserve"> </w:t>
            </w:r>
            <w:r w:rsidRPr="00576300">
              <w:rPr>
                <w:color w:val="000000"/>
                <w:szCs w:val="28"/>
              </w:rPr>
              <w:t>1.1)</w:t>
            </w:r>
          </w:p>
          <w:p w14:paraId="5833D464" w14:textId="77777777" w:rsidR="00C6208C" w:rsidRPr="00576300" w:rsidRDefault="00C6208C" w:rsidP="00C6208C">
            <w:pPr>
              <w:spacing w:after="0" w:line="360" w:lineRule="auto"/>
              <w:ind w:firstLine="756"/>
              <w:jc w:val="both"/>
              <w:rPr>
                <w:szCs w:val="28"/>
              </w:rPr>
            </w:pPr>
            <w:r w:rsidRPr="00576300">
              <w:rPr>
                <w:color w:val="000000"/>
                <w:szCs w:val="28"/>
              </w:rPr>
              <w:t>- Analyzes the technological problem at the given norms of technological production, highlighting its basic components and searches for reliable information to solve it for various types of queries (PC</w:t>
            </w:r>
            <w:r>
              <w:rPr>
                <w:color w:val="000000"/>
                <w:szCs w:val="28"/>
              </w:rPr>
              <w:t xml:space="preserve"> </w:t>
            </w:r>
            <w:r w:rsidRPr="00576300">
              <w:rPr>
                <w:color w:val="000000"/>
                <w:szCs w:val="28"/>
              </w:rPr>
              <w:t>-</w:t>
            </w:r>
            <w:r>
              <w:rPr>
                <w:color w:val="000000"/>
                <w:szCs w:val="28"/>
              </w:rPr>
              <w:t xml:space="preserve"> </w:t>
            </w:r>
            <w:r w:rsidRPr="00576300">
              <w:rPr>
                <w:color w:val="000000"/>
                <w:szCs w:val="28"/>
              </w:rPr>
              <w:t>1.2)</w:t>
            </w:r>
          </w:p>
          <w:p w14:paraId="5767E69B" w14:textId="77777777" w:rsidR="00C6208C" w:rsidRPr="00F8514D" w:rsidRDefault="00C6208C" w:rsidP="00C6208C">
            <w:pPr>
              <w:spacing w:after="0" w:line="360" w:lineRule="auto"/>
              <w:ind w:firstLine="756"/>
              <w:jc w:val="both"/>
              <w:rPr>
                <w:szCs w:val="28"/>
              </w:rPr>
            </w:pPr>
            <w:r w:rsidRPr="00F8514D">
              <w:rPr>
                <w:color w:val="000000"/>
                <w:szCs w:val="28"/>
              </w:rPr>
              <w:t>Capable to participate in the development and implementation of modern technological processes, the master of new equipment, technological equipment, the necessary modes of production of micro- and nanoelectronics (PC</w:t>
            </w:r>
            <w:r>
              <w:rPr>
                <w:color w:val="000000"/>
                <w:szCs w:val="28"/>
              </w:rPr>
              <w:t xml:space="preserve"> </w:t>
            </w:r>
            <w:r w:rsidRPr="00F8514D">
              <w:rPr>
                <w:color w:val="000000"/>
                <w:szCs w:val="28"/>
              </w:rPr>
              <w:t>-</w:t>
            </w:r>
            <w:r>
              <w:rPr>
                <w:color w:val="000000"/>
                <w:szCs w:val="28"/>
              </w:rPr>
              <w:t xml:space="preserve"> </w:t>
            </w:r>
            <w:r w:rsidRPr="00F8514D">
              <w:rPr>
                <w:color w:val="000000"/>
                <w:szCs w:val="28"/>
              </w:rPr>
              <w:t xml:space="preserve">2) products (Defined on the basis of professional standard 40.006 "Process engineer in the field of production of nanoscale semiconductor devices and integrated circuits", generalized labor function "Ensuring the functioning of </w:t>
            </w:r>
            <w:proofErr w:type="spellStart"/>
            <w:r w:rsidRPr="00F8514D">
              <w:rPr>
                <w:color w:val="000000"/>
                <w:szCs w:val="28"/>
              </w:rPr>
              <w:t>nanoelectronic</w:t>
            </w:r>
            <w:proofErr w:type="spellEnd"/>
            <w:r w:rsidRPr="00F8514D">
              <w:rPr>
                <w:color w:val="000000"/>
                <w:szCs w:val="28"/>
              </w:rPr>
              <w:t xml:space="preserve"> production in accordance with technological documentation. support and improvement of existing technological processes and necessary modes of production of products manufactured by the organization", generalized labor function "Development and implementation of modern technological processes, master of new equipment, technological equipment, necessary production modes for products manufactured by the organization")</w:t>
            </w:r>
          </w:p>
          <w:p w14:paraId="48069FD3" w14:textId="77777777" w:rsidR="00C6208C" w:rsidRPr="00CF2431" w:rsidRDefault="00C6208C" w:rsidP="00C6208C">
            <w:pPr>
              <w:spacing w:after="0" w:line="360" w:lineRule="auto"/>
              <w:ind w:firstLine="756"/>
              <w:jc w:val="both"/>
              <w:rPr>
                <w:color w:val="000000"/>
                <w:szCs w:val="28"/>
              </w:rPr>
            </w:pPr>
            <w:r w:rsidRPr="00CF2431">
              <w:rPr>
                <w:color w:val="000000"/>
                <w:szCs w:val="28"/>
              </w:rPr>
              <w:t>- Participates in the development and implementation of modern technological processes, the development of new equipment, technological equipment, the necessary modes of production of micro- and nanoelectronics products (PC</w:t>
            </w:r>
            <w:r>
              <w:rPr>
                <w:color w:val="000000"/>
                <w:szCs w:val="28"/>
              </w:rPr>
              <w:t xml:space="preserve"> </w:t>
            </w:r>
            <w:r w:rsidRPr="00CF2431">
              <w:rPr>
                <w:color w:val="000000"/>
                <w:szCs w:val="28"/>
              </w:rPr>
              <w:t>-</w:t>
            </w:r>
            <w:r>
              <w:rPr>
                <w:color w:val="000000"/>
                <w:szCs w:val="28"/>
              </w:rPr>
              <w:t xml:space="preserve"> </w:t>
            </w:r>
            <w:r w:rsidRPr="00CF2431">
              <w:rPr>
                <w:color w:val="000000"/>
                <w:szCs w:val="28"/>
              </w:rPr>
              <w:t>2.1)</w:t>
            </w:r>
          </w:p>
          <w:p w14:paraId="412E417C" w14:textId="77777777" w:rsidR="00C6208C" w:rsidRPr="00CF2431" w:rsidRDefault="00C6208C" w:rsidP="00C6208C">
            <w:pPr>
              <w:spacing w:after="0" w:line="360" w:lineRule="auto"/>
              <w:ind w:firstLine="756"/>
              <w:jc w:val="both"/>
              <w:rPr>
                <w:szCs w:val="28"/>
              </w:rPr>
            </w:pPr>
            <w:r w:rsidRPr="00CF2431">
              <w:rPr>
                <w:color w:val="000000"/>
                <w:szCs w:val="28"/>
              </w:rPr>
              <w:t>- Evaluates optimal processes and modes in the development of electronics products (PC</w:t>
            </w:r>
            <w:r>
              <w:rPr>
                <w:color w:val="000000"/>
                <w:szCs w:val="28"/>
              </w:rPr>
              <w:t xml:space="preserve"> </w:t>
            </w:r>
            <w:r w:rsidRPr="00CF2431">
              <w:rPr>
                <w:color w:val="000000"/>
                <w:szCs w:val="28"/>
              </w:rPr>
              <w:t>-</w:t>
            </w:r>
            <w:r>
              <w:rPr>
                <w:color w:val="000000"/>
                <w:szCs w:val="28"/>
              </w:rPr>
              <w:t xml:space="preserve"> </w:t>
            </w:r>
            <w:r w:rsidRPr="00CF2431">
              <w:rPr>
                <w:color w:val="000000"/>
                <w:szCs w:val="28"/>
              </w:rPr>
              <w:t>2.2)</w:t>
            </w:r>
          </w:p>
          <w:p w14:paraId="2693181A" w14:textId="77777777" w:rsidR="00C6208C" w:rsidRPr="00E76A60" w:rsidRDefault="00C6208C" w:rsidP="00C6208C">
            <w:pPr>
              <w:spacing w:after="0" w:line="360" w:lineRule="auto"/>
              <w:ind w:firstLine="756"/>
              <w:jc w:val="both"/>
              <w:rPr>
                <w:szCs w:val="28"/>
              </w:rPr>
            </w:pPr>
            <w:r w:rsidRPr="00E76A60">
              <w:rPr>
                <w:color w:val="000000"/>
                <w:szCs w:val="28"/>
              </w:rPr>
              <w:t xml:space="preserve">Capable of determining possible physical implementation options, physical and mathematical models of micro- and </w:t>
            </w:r>
            <w:proofErr w:type="spellStart"/>
            <w:r w:rsidRPr="00E76A60">
              <w:rPr>
                <w:color w:val="000000"/>
                <w:szCs w:val="28"/>
              </w:rPr>
              <w:t>nanosystems</w:t>
            </w:r>
            <w:proofErr w:type="spellEnd"/>
            <w:r w:rsidRPr="00E76A60">
              <w:rPr>
                <w:color w:val="000000"/>
                <w:szCs w:val="28"/>
              </w:rPr>
              <w:t xml:space="preserve"> and using software tools for their design and modeling (PC</w:t>
            </w:r>
            <w:r w:rsidRPr="00501F26">
              <w:rPr>
                <w:color w:val="000000"/>
                <w:szCs w:val="28"/>
              </w:rPr>
              <w:t xml:space="preserve"> </w:t>
            </w:r>
            <w:r w:rsidRPr="00E76A60">
              <w:rPr>
                <w:color w:val="000000"/>
                <w:szCs w:val="28"/>
              </w:rPr>
              <w:t>-</w:t>
            </w:r>
            <w:r w:rsidRPr="00501F26">
              <w:rPr>
                <w:color w:val="000000"/>
                <w:szCs w:val="28"/>
              </w:rPr>
              <w:t xml:space="preserve"> </w:t>
            </w:r>
            <w:r w:rsidRPr="00E76A60">
              <w:rPr>
                <w:color w:val="000000"/>
                <w:szCs w:val="28"/>
              </w:rPr>
              <w:t>3) (Defined on the basis of professional standard 29.007 "Specialist in the design of micro- and nanoscale electromechanical systems", generalized labor function "Development of functional description and technical specifications for the development of microelectromechanical systems")</w:t>
            </w:r>
          </w:p>
          <w:p w14:paraId="7410600E" w14:textId="77777777" w:rsidR="00C6208C" w:rsidRPr="00501F26" w:rsidRDefault="00C6208C" w:rsidP="00C6208C">
            <w:pPr>
              <w:spacing w:after="0" w:line="360" w:lineRule="auto"/>
              <w:ind w:firstLine="756"/>
              <w:jc w:val="both"/>
              <w:rPr>
                <w:color w:val="000000"/>
                <w:szCs w:val="28"/>
              </w:rPr>
            </w:pPr>
            <w:r w:rsidRPr="00501F26">
              <w:rPr>
                <w:color w:val="000000"/>
                <w:szCs w:val="28"/>
              </w:rPr>
              <w:t>- Defines possible variants of physical and mathematical models in the field of nanoelectronics (PC - 3.1)</w:t>
            </w:r>
          </w:p>
          <w:p w14:paraId="48068D19" w14:textId="3341E549" w:rsidR="00C22B31" w:rsidRPr="00C6208C" w:rsidRDefault="00C6208C" w:rsidP="00C6208C">
            <w:pPr>
              <w:spacing w:after="0" w:line="360" w:lineRule="auto"/>
              <w:ind w:firstLine="756"/>
              <w:jc w:val="both"/>
              <w:rPr>
                <w:szCs w:val="28"/>
              </w:rPr>
            </w:pPr>
            <w:r w:rsidRPr="00501F26">
              <w:rPr>
                <w:color w:val="000000"/>
                <w:szCs w:val="28"/>
              </w:rPr>
              <w:lastRenderedPageBreak/>
              <w:t>- Uses software tools for designing and modeling electronics elements (PC - 3.2)</w:t>
            </w:r>
          </w:p>
        </w:tc>
      </w:tr>
    </w:tbl>
    <w:p w14:paraId="7A7E5980" w14:textId="77777777" w:rsidR="00C22B31" w:rsidRPr="00C6208C" w:rsidRDefault="00C22B31"/>
    <w:sectPr w:rsidR="00C22B31" w:rsidRPr="00C6208C">
      <w:pgSz w:w="11907" w:h="16840"/>
      <w:pgMar w:top="1134" w:right="567" w:bottom="10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53"/>
    <w:rsid w:val="0002418B"/>
    <w:rsid w:val="001F0599"/>
    <w:rsid w:val="001F0BC7"/>
    <w:rsid w:val="004257FA"/>
    <w:rsid w:val="00426797"/>
    <w:rsid w:val="006F4708"/>
    <w:rsid w:val="008A0A70"/>
    <w:rsid w:val="008D6D90"/>
    <w:rsid w:val="009E758F"/>
    <w:rsid w:val="00BA576B"/>
    <w:rsid w:val="00C22B31"/>
    <w:rsid w:val="00C6208C"/>
    <w:rsid w:val="00D31453"/>
    <w:rsid w:val="00E209E2"/>
    <w:rsid w:val="00E8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1CE89"/>
  <w15:docId w15:val="{3915780C-BA71-422A-A26D-1FBCF626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2117</Words>
  <Characters>12069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МИРЭАOPOP</vt:lpstr>
    </vt:vector>
  </TitlesOfParts>
  <Company>diakov.net</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МИРЭАOPOP</dc:title>
  <dc:creator>FastReport.NET</dc:creator>
  <cp:lastModifiedBy>GIV</cp:lastModifiedBy>
  <cp:revision>8</cp:revision>
  <dcterms:created xsi:type="dcterms:W3CDTF">2021-11-04T07:57:00Z</dcterms:created>
  <dcterms:modified xsi:type="dcterms:W3CDTF">2021-11-04T08:55:00Z</dcterms:modified>
</cp:coreProperties>
</file>