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92626" w:rsidRPr="000A1513" w:rsidTr="00B92626">
        <w:trPr>
          <w:cantSplit/>
          <w:trHeight w:val="180"/>
        </w:trPr>
        <w:tc>
          <w:tcPr>
            <w:tcW w:w="5000" w:type="pct"/>
          </w:tcPr>
          <w:p w:rsidR="00B92626" w:rsidRDefault="00B92626" w:rsidP="00B92626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47849F8E" wp14:editId="45E9D2D1">
                  <wp:extent cx="885825" cy="100965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626" w:rsidRPr="000A1513" w:rsidTr="00B92626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92626" w:rsidRDefault="00B92626" w:rsidP="00B9262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92626" w:rsidRDefault="00B92626" w:rsidP="00B92626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92626" w:rsidRDefault="00B92626" w:rsidP="00B9262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92626" w:rsidRPr="000A1513" w:rsidTr="00B92626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92626" w:rsidRDefault="00B92626" w:rsidP="00B92626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92626" w:rsidRDefault="00B92626" w:rsidP="00B92626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92626" w:rsidRDefault="00B92626" w:rsidP="00B9262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92626" w:rsidRDefault="00B92626" w:rsidP="00B9262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92626" w:rsidRDefault="00B92626" w:rsidP="00B92626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48FD3A14" wp14:editId="35A9F2F9">
                      <wp:extent cx="5600700" cy="1270"/>
                      <wp:effectExtent l="22225" t="22860" r="25400" b="23495"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25EA8FBD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48zsfCQCAABC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92626" w:rsidRPr="005560D3" w:rsidTr="00B92626">
        <w:tc>
          <w:tcPr>
            <w:tcW w:w="2500" w:type="pct"/>
          </w:tcPr>
          <w:p w:rsidR="00B92626" w:rsidRPr="00B0472C" w:rsidRDefault="00B92626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B92626" w:rsidRPr="005560D3" w:rsidRDefault="00B92626" w:rsidP="00225150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B92626" w:rsidRPr="005560D3" w:rsidRDefault="00B92626" w:rsidP="00225150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B92626" w:rsidRPr="005560D3" w:rsidRDefault="00B92626" w:rsidP="00225150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 xml:space="preserve"> Н.И. Прокопов</w:t>
            </w:r>
          </w:p>
          <w:p w:rsidR="00B92626" w:rsidRPr="005560D3" w:rsidRDefault="00B92626" w:rsidP="00DB387C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DB387C">
              <w:t>__</w:t>
            </w:r>
            <w:r w:rsidRPr="005560D3">
              <w:t xml:space="preserve">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92626" w:rsidRPr="005560D3" w:rsidRDefault="00B92626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5909D1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09</w:t>
      </w:r>
      <w:r w:rsidR="00566281" w:rsidRPr="00660C7E">
        <w:rPr>
          <w:rFonts w:eastAsia="HiddenHorzOCR"/>
          <w:b/>
        </w:rPr>
        <w:t>.06.01 «</w:t>
      </w:r>
      <w:r>
        <w:rPr>
          <w:b/>
        </w:rPr>
        <w:t>Информатика и вычислительная техника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DB387C" w:rsidP="00734DA7">
      <w:pPr>
        <w:widowControl/>
        <w:ind w:firstLine="0"/>
        <w:jc w:val="center"/>
      </w:pPr>
      <w:r w:rsidRPr="00DB387C">
        <w:t>Научная специальность</w:t>
      </w:r>
    </w:p>
    <w:p w:rsidR="00C5571B" w:rsidRPr="00BD501B" w:rsidRDefault="00DB387C" w:rsidP="00FB4D5F">
      <w:pPr>
        <w:widowControl/>
        <w:suppressAutoHyphens/>
        <w:ind w:firstLine="0"/>
        <w:jc w:val="center"/>
        <w:rPr>
          <w:b/>
        </w:rPr>
      </w:pPr>
      <w:r>
        <w:rPr>
          <w:rFonts w:eastAsia="Calibri"/>
          <w:b/>
          <w:lang w:eastAsia="x-none"/>
        </w:rPr>
        <w:t>2.3.5</w:t>
      </w:r>
      <w:r w:rsidR="0001516B">
        <w:rPr>
          <w:rFonts w:eastAsia="Calibri"/>
          <w:b/>
          <w:lang w:eastAsia="x-none"/>
        </w:rPr>
        <w:t xml:space="preserve"> «</w:t>
      </w:r>
      <w:bookmarkStart w:id="0" w:name="_GoBack"/>
      <w:r w:rsidR="00E6738D">
        <w:rPr>
          <w:b/>
        </w:rPr>
        <w:t>Математическое и программное обеспечение вычислительных систем, комплексов и компьютерных сетей</w:t>
      </w:r>
      <w:bookmarkEnd w:id="0"/>
      <w:r w:rsidR="0001516B">
        <w:rPr>
          <w:rFonts w:eastAsia="Calibri"/>
          <w:b/>
          <w:lang w:eastAsia="x-none"/>
        </w:rPr>
        <w:t>»</w:t>
      </w:r>
    </w:p>
    <w:p w:rsidR="00C5571B" w:rsidRPr="00BD501B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E9785D" w:rsidRPr="00C806A2" w:rsidRDefault="00E9785D" w:rsidP="00734DA7">
      <w:pPr>
        <w:widowControl/>
        <w:ind w:firstLine="0"/>
        <w:jc w:val="center"/>
      </w:pPr>
    </w:p>
    <w:p w:rsidR="00C5571B" w:rsidRDefault="00C5571B" w:rsidP="00CE10A3">
      <w:pPr>
        <w:widowControl/>
        <w:ind w:firstLine="0"/>
      </w:pPr>
    </w:p>
    <w:p w:rsidR="00B92626" w:rsidRPr="00C806A2" w:rsidRDefault="00B92626" w:rsidP="00CE10A3">
      <w:pPr>
        <w:widowControl/>
        <w:ind w:firstLine="0"/>
      </w:pPr>
    </w:p>
    <w:p w:rsidR="00C5571B" w:rsidRDefault="00DB387C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E9785D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hyperlink r:id="rId9" w:history="1">
        <w:r w:rsidR="00866C44">
          <w:rPr>
            <w:rStyle w:val="a7"/>
            <w:rFonts w:eastAsia="Calibri"/>
            <w:color w:val="auto"/>
            <w:sz w:val="28"/>
            <w:szCs w:val="28"/>
            <w:u w:val="none"/>
            <w:lang w:eastAsia="x-none"/>
          </w:rPr>
          <w:t>09.06.01</w:t>
        </w:r>
      </w:hyperlink>
      <w:r w:rsidR="00866C44">
        <w:rPr>
          <w:rFonts w:eastAsia="Calibri"/>
          <w:sz w:val="28"/>
          <w:szCs w:val="28"/>
          <w:lang w:eastAsia="x-none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DB387C">
        <w:rPr>
          <w:rFonts w:eastAsia="Calibri"/>
          <w:sz w:val="28"/>
          <w:szCs w:val="28"/>
          <w:lang w:eastAsia="x-none"/>
        </w:rPr>
        <w:t>научной специальности</w:t>
      </w:r>
      <w:r w:rsidR="00866C44">
        <w:rPr>
          <w:rFonts w:eastAsia="Calibri"/>
          <w:sz w:val="28"/>
          <w:szCs w:val="28"/>
          <w:lang w:eastAsia="x-none"/>
        </w:rPr>
        <w:t xml:space="preserve"> –</w:t>
      </w:r>
      <w:r w:rsidR="00FB4D5F">
        <w:rPr>
          <w:rFonts w:eastAsia="Calibri"/>
          <w:sz w:val="28"/>
          <w:szCs w:val="28"/>
          <w:lang w:eastAsia="x-none"/>
        </w:rPr>
        <w:t xml:space="preserve"> </w:t>
      </w:r>
      <w:r w:rsidR="00DB387C">
        <w:rPr>
          <w:rFonts w:eastAsia="Calibri"/>
          <w:sz w:val="28"/>
          <w:szCs w:val="28"/>
          <w:lang w:eastAsia="x-none"/>
        </w:rPr>
        <w:t>2.3.5</w:t>
      </w:r>
      <w:r w:rsidR="0001516B">
        <w:rPr>
          <w:rFonts w:eastAsia="Calibri"/>
          <w:sz w:val="28"/>
          <w:szCs w:val="28"/>
          <w:lang w:eastAsia="x-none"/>
        </w:rPr>
        <w:t xml:space="preserve"> «</w:t>
      </w:r>
      <w:r w:rsidR="00E6738D">
        <w:rPr>
          <w:sz w:val="28"/>
          <w:szCs w:val="28"/>
        </w:rPr>
        <w:t>Математическое и программное обеспечение вычислительных систем, комплексов и компьютерных сетей</w:t>
      </w:r>
      <w:r w:rsidR="0001516B">
        <w:rPr>
          <w:sz w:val="28"/>
          <w:szCs w:val="28"/>
        </w:rPr>
        <w:t>»</w:t>
      </w:r>
      <w:r w:rsidR="009500CA" w:rsidRPr="00E9785D">
        <w:rPr>
          <w:sz w:val="28"/>
          <w:szCs w:val="28"/>
        </w:rPr>
        <w:t>.</w:t>
      </w:r>
    </w:p>
    <w:p w:rsidR="0096673C" w:rsidRPr="00E9785D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hyperlink r:id="rId10" w:history="1">
        <w:r w:rsidR="00866C44">
          <w:rPr>
            <w:rStyle w:val="a7"/>
            <w:rFonts w:eastAsia="Calibri"/>
            <w:color w:val="auto"/>
            <w:sz w:val="28"/>
            <w:szCs w:val="28"/>
            <w:u w:val="none"/>
            <w:lang w:eastAsia="x-none"/>
          </w:rPr>
          <w:t>09.06.01</w:t>
        </w:r>
      </w:hyperlink>
      <w:r w:rsidR="00866C44">
        <w:rPr>
          <w:rFonts w:eastAsia="Calibri"/>
          <w:sz w:val="28"/>
          <w:szCs w:val="28"/>
          <w:lang w:eastAsia="x-none"/>
        </w:rPr>
        <w:t xml:space="preserve"> «Информатика и вычислительная техника», </w:t>
      </w:r>
      <w:r w:rsidR="00DB387C">
        <w:rPr>
          <w:rFonts w:eastAsia="Calibri"/>
          <w:sz w:val="28"/>
          <w:szCs w:val="28"/>
          <w:lang w:eastAsia="x-none"/>
        </w:rPr>
        <w:t>научная специальность</w:t>
      </w:r>
      <w:r w:rsidR="00866C44">
        <w:rPr>
          <w:rFonts w:eastAsia="Calibri"/>
          <w:sz w:val="28"/>
          <w:szCs w:val="28"/>
          <w:lang w:eastAsia="x-none"/>
        </w:rPr>
        <w:t xml:space="preserve"> </w:t>
      </w:r>
      <w:r w:rsidR="00DB387C">
        <w:rPr>
          <w:rFonts w:eastAsia="Calibri"/>
          <w:sz w:val="28"/>
          <w:szCs w:val="28"/>
          <w:lang w:eastAsia="x-none"/>
        </w:rPr>
        <w:t>2.3.5</w:t>
      </w:r>
      <w:r w:rsidR="0001516B">
        <w:rPr>
          <w:rFonts w:eastAsia="Calibri"/>
          <w:sz w:val="28"/>
          <w:szCs w:val="28"/>
          <w:lang w:eastAsia="x-none"/>
        </w:rPr>
        <w:t xml:space="preserve"> «</w:t>
      </w:r>
      <w:r w:rsidR="00E6738D">
        <w:rPr>
          <w:sz w:val="28"/>
          <w:szCs w:val="28"/>
        </w:rPr>
        <w:t>Математическое и программное обеспечение вычислительных систем, комплексов и компьютерных сетей</w:t>
      </w:r>
      <w:r w:rsidR="0001516B">
        <w:rPr>
          <w:sz w:val="28"/>
          <w:szCs w:val="28"/>
        </w:rPr>
        <w:t>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866C44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  <w:r w:rsidR="00866C44">
              <w:rPr>
                <w:b/>
              </w:rPr>
              <w:t xml:space="preserve"> </w:t>
            </w: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методы научного познания и структуру научного знания; типы научной рациональности;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383F85" w:rsidRDefault="00383F85" w:rsidP="00866C44">
            <w:pPr>
              <w:ind w:firstLine="0"/>
              <w:jc w:val="left"/>
            </w:pPr>
            <w:r>
              <w:t>-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383F85" w:rsidRDefault="00383F85" w:rsidP="00866C44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383F85" w:rsidRDefault="00383F85" w:rsidP="00866C44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866C44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1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1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866C4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866C4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92626" w:rsidRDefault="00B92626" w:rsidP="00866C44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B92626" w:rsidRDefault="00B92626" w:rsidP="00866C44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92626" w:rsidRDefault="00B92626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92626" w:rsidRDefault="00B92626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B92626" w:rsidRDefault="00B92626" w:rsidP="00866C44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rPr>
                <w:highlight w:val="yellow"/>
              </w:rPr>
            </w:pPr>
            <w:r w:rsidRPr="00D509C4">
              <w:rPr>
                <w:b/>
              </w:rPr>
              <w:lastRenderedPageBreak/>
              <w:t xml:space="preserve">УК-5 </w:t>
            </w:r>
            <w:r w:rsidRPr="00D509C4">
              <w:t>(</w:t>
            </w:r>
            <w:r w:rsidRPr="00D509C4">
              <w:rPr>
                <w:rStyle w:val="FontStyle28"/>
              </w:rPr>
              <w:t>способность следовать этическим нормам в профессиональной деятельности</w:t>
            </w:r>
            <w:r w:rsidRPr="00D509C4">
              <w:t>)</w:t>
            </w: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Знать</w:t>
            </w:r>
            <w:r w:rsidRPr="00D509C4">
              <w:t xml:space="preserve"> этические нормы профессиональной деятельности педагога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Уметь</w:t>
            </w:r>
            <w:r w:rsidRPr="00D509C4">
              <w:t xml:space="preserve"> 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Владеть</w:t>
            </w:r>
            <w:r w:rsidRPr="00D509C4">
              <w:t xml:space="preserve"> </w:t>
            </w:r>
            <w:r>
              <w:t>навыками организации работы исследовательского и педагогического коллектива на основе соблюдения принципов профессиональной этики.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866C44">
            <w:pPr>
              <w:ind w:firstLine="0"/>
              <w:contextualSpacing/>
            </w:pPr>
            <w:r>
              <w:rPr>
                <w:b/>
              </w:rPr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866C44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866C44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>
              <w:rPr>
                <w:rFonts w:eastAsia="SimSun"/>
                <w:b/>
                <w:kern w:val="2"/>
                <w:lang w:eastAsia="x-none"/>
              </w:rPr>
              <w:t>ОПК-1</w:t>
            </w:r>
            <w:r>
              <w:rPr>
                <w:rFonts w:eastAsia="SimSun"/>
                <w:kern w:val="2"/>
                <w:lang w:eastAsia="x-none"/>
              </w:rPr>
              <w:t xml:space="preserve"> (</w:t>
            </w:r>
            <w:r>
              <w:rPr>
                <w:szCs w:val="28"/>
              </w:rPr>
              <w:t>владением методологией теоретических и экспериментальных исследований в области профессиональной деятельности</w:t>
            </w:r>
            <w:r>
              <w:rPr>
                <w:rFonts w:eastAsia="SimSun"/>
                <w:kern w:val="2"/>
                <w:lang w:eastAsia="x-none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383F85" w:rsidRPr="00383F85" w:rsidRDefault="00383F85" w:rsidP="00866C44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Знать </w:t>
            </w:r>
            <w:r>
              <w:rPr>
                <w:bCs/>
              </w:rPr>
              <w:t xml:space="preserve">методологию </w:t>
            </w:r>
            <w:r>
              <w:t xml:space="preserve">теоретических и экспериментальных исследований в </w:t>
            </w:r>
            <w:r w:rsidR="0001048F">
              <w:t>области математического и программного обеспечения вычислительных машин, комплексов и компьютерных сетей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Pr="00383F85" w:rsidRDefault="00383F85" w:rsidP="00866C44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Уметь </w:t>
            </w:r>
            <w:r>
              <w:rPr>
                <w:bCs/>
              </w:rPr>
              <w:t>применять методы теоретических</w:t>
            </w:r>
            <w:r>
              <w:t xml:space="preserve"> и экспериментальных исследований в </w:t>
            </w:r>
            <w:r w:rsidR="0001048F">
              <w:t>области математического и программного обеспечения вычислительных машин, комплексов и компьютерных сетей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 xml:space="preserve">методологией теоретических и экспериментальных исследований в </w:t>
            </w:r>
            <w:r w:rsidR="0001048F">
              <w:t>области математического и программного обеспечения вычислительных машин, комплексов и компьютерных сетей</w:t>
            </w:r>
            <w:r>
              <w:t>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ОПК-2 (</w:t>
            </w:r>
            <w:r>
              <w:t>владение культурой научного исследования, в том числе с использованием современных информационных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и оценивать методологические принципы научного исследования, включающие идеалы и нормы научного исследования</w:t>
            </w:r>
            <w:r>
              <w:rPr>
                <w:b/>
              </w:rPr>
              <w:t xml:space="preserve">, </w:t>
            </w:r>
            <w:r>
              <w:t>в том числе с использованием современных информационных технологий;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культурой научного исследования, в том числе с использованием современных информационных технологий.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>основы методологии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разрабатывать новые методы исследования на основе знания основ методологии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 организо</w:t>
            </w:r>
            <w:r>
              <w:lastRenderedPageBreak/>
              <w:t>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Знать: </w:t>
            </w:r>
          </w:p>
          <w:p w:rsidR="00383F85" w:rsidRDefault="00383F85" w:rsidP="00866C44">
            <w:pPr>
              <w:ind w:firstLine="0"/>
              <w:jc w:val="left"/>
            </w:pPr>
            <w:r>
              <w:t>- научно-методические основы формирования исследова</w:t>
            </w:r>
            <w:r>
              <w:lastRenderedPageBreak/>
              <w:t>тельского коллектива и принципы организации исследовательского коллектива как субъекта научной деятельности;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 объективно оценивать результаты исследований и разработок, выполненных другими специалистами и в других научных учреждениях)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достижения и результаты исследований и разработок в области профессиональной деятельности;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объективной оценки результатов исследований и разработок, выполненных другими специалистами и в других научных учреждениях.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профессиональной деятельности;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выделять и критически оценивать основные положения и идеи в научных текстах;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систематизации информации по теме исследования.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866C44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866C44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866C44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01516B" w:rsidRPr="00F54916" w:rsidTr="00155F7E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01516B" w:rsidRDefault="0001516B" w:rsidP="0001516B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>
              <w:rPr>
                <w:b/>
                <w:spacing w:val="-2"/>
              </w:rPr>
              <w:t>ПК-1</w:t>
            </w:r>
            <w:r>
              <w:rPr>
                <w:spacing w:val="-2"/>
              </w:rPr>
              <w:t xml:space="preserve"> (способность к разработке математического и программного обеспечения на основе математических моделей объектов, процессов и систем различного типа с применением </w:t>
            </w:r>
            <w:r>
              <w:rPr>
                <w:spacing w:val="-2"/>
              </w:rPr>
              <w:lastRenderedPageBreak/>
              <w:t>современных методов и применение этих навыков для решения научных и педагогических проблем)</w:t>
            </w:r>
          </w:p>
        </w:tc>
        <w:tc>
          <w:tcPr>
            <w:tcW w:w="3228" w:type="pct"/>
            <w:shd w:val="clear" w:color="auto" w:fill="auto"/>
          </w:tcPr>
          <w:p w:rsidR="0001516B" w:rsidRDefault="0001516B" w:rsidP="0001516B">
            <w:pPr>
              <w:widowControl/>
              <w:ind w:firstLine="0"/>
              <w:jc w:val="left"/>
              <w:rPr>
                <w:rFonts w:eastAsia="SimSun"/>
                <w:kern w:val="2"/>
                <w:lang w:eastAsia="x-none"/>
              </w:rPr>
            </w:pPr>
            <w:r>
              <w:rPr>
                <w:b/>
                <w:lang w:eastAsia="x-none"/>
              </w:rPr>
              <w:lastRenderedPageBreak/>
              <w:t xml:space="preserve">Знать </w:t>
            </w:r>
            <w:r>
              <w:t>концепцию сервисно-ориентированной архитектуры и методы построения клиент серверной ИС с распределенными базами данных</w:t>
            </w:r>
          </w:p>
        </w:tc>
      </w:tr>
      <w:tr w:rsidR="0001516B" w:rsidRPr="00F54916" w:rsidTr="00155F7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1516B" w:rsidRPr="00964117" w:rsidRDefault="0001516B" w:rsidP="0001516B">
            <w:pPr>
              <w:ind w:firstLine="0"/>
              <w:rPr>
                <w:b/>
                <w:sz w:val="22"/>
              </w:rPr>
            </w:pPr>
          </w:p>
        </w:tc>
        <w:tc>
          <w:tcPr>
            <w:tcW w:w="3228" w:type="pct"/>
            <w:shd w:val="clear" w:color="auto" w:fill="auto"/>
          </w:tcPr>
          <w:p w:rsidR="0001516B" w:rsidRPr="00383F85" w:rsidRDefault="0001516B" w:rsidP="0001516B">
            <w:pPr>
              <w:ind w:firstLine="33"/>
              <w:rPr>
                <w:bCs/>
              </w:rPr>
            </w:pPr>
            <w:r>
              <w:rPr>
                <w:b/>
              </w:rPr>
              <w:t>Уметь</w:t>
            </w:r>
            <w:r>
              <w:t xml:space="preserve"> применять методологию теоретических и экспериментальных исследований в области математического и программного обеспечения вычислительных машин, ком</w:t>
            </w:r>
            <w:r>
              <w:lastRenderedPageBreak/>
              <w:t>плексов и компьютерных сетей; разрабатывать математическое и программное обеспечение для распределенных ИС.</w:t>
            </w:r>
          </w:p>
        </w:tc>
      </w:tr>
      <w:tr w:rsidR="0001516B" w:rsidRPr="00F54916" w:rsidTr="00155F7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1516B" w:rsidRPr="00964117" w:rsidRDefault="0001516B" w:rsidP="0001516B">
            <w:pPr>
              <w:ind w:firstLine="0"/>
              <w:rPr>
                <w:b/>
                <w:sz w:val="22"/>
              </w:rPr>
            </w:pPr>
          </w:p>
        </w:tc>
        <w:tc>
          <w:tcPr>
            <w:tcW w:w="3228" w:type="pct"/>
            <w:shd w:val="clear" w:color="auto" w:fill="auto"/>
          </w:tcPr>
          <w:p w:rsidR="0001516B" w:rsidRPr="0035090D" w:rsidRDefault="0001516B" w:rsidP="0001516B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методологией теоретических и экспериментальных исследований в области математического и программного обеспечения вычислительных машин, комплексов и компьютерных сетей; способами разработки математического и алгоритмического обеспечения объектов и систем управления, моделей и методов принятия решения, обработки информации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аттестации 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B56E87" w:rsidRPr="00D22691" w:rsidRDefault="00B56E87" w:rsidP="00882FD3">
      <w:pPr>
        <w:ind w:firstLine="0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</w:t>
      </w:r>
      <w:r w:rsidR="00866C44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 </w:t>
      </w:r>
      <w:r w:rsidR="00866C44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lastRenderedPageBreak/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866C4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866C4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DB387C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DB387C">
        <w:rPr>
          <w:rFonts w:eastAsia="Calibri"/>
          <w:sz w:val="28"/>
          <w:szCs w:val="28"/>
          <w:lang w:eastAsia="x-none"/>
        </w:rPr>
        <w:t>2.3.5</w:t>
      </w:r>
      <w:r w:rsidR="0001516B">
        <w:rPr>
          <w:rFonts w:eastAsia="Calibri"/>
          <w:sz w:val="28"/>
          <w:szCs w:val="28"/>
          <w:lang w:eastAsia="x-none"/>
        </w:rPr>
        <w:t xml:space="preserve"> «</w:t>
      </w:r>
      <w:r w:rsidR="00E6738D">
        <w:rPr>
          <w:sz w:val="28"/>
          <w:szCs w:val="28"/>
        </w:rPr>
        <w:t>Математическое и программное обеспечение вычислительных систем, комплексов и компьютерных сетей</w:t>
      </w:r>
      <w:r w:rsidR="0001516B">
        <w:rPr>
          <w:sz w:val="28"/>
          <w:szCs w:val="28"/>
        </w:rPr>
        <w:t>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</w:t>
      </w:r>
      <w:r w:rsidRPr="00E65C9E">
        <w:rPr>
          <w:sz w:val="28"/>
          <w:szCs w:val="28"/>
        </w:rPr>
        <w:lastRenderedPageBreak/>
        <w:t>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lastRenderedPageBreak/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DB387C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DB387C">
        <w:rPr>
          <w:rFonts w:eastAsia="Calibri"/>
          <w:sz w:val="28"/>
          <w:szCs w:val="28"/>
          <w:lang w:eastAsia="x-none"/>
        </w:rPr>
        <w:t>2.3.5</w:t>
      </w:r>
      <w:r w:rsidR="0001516B">
        <w:rPr>
          <w:rFonts w:eastAsia="Calibri"/>
          <w:sz w:val="28"/>
          <w:szCs w:val="28"/>
          <w:lang w:eastAsia="x-none"/>
        </w:rPr>
        <w:t xml:space="preserve"> «</w:t>
      </w:r>
      <w:r w:rsidR="00E6738D">
        <w:rPr>
          <w:sz w:val="28"/>
          <w:szCs w:val="28"/>
        </w:rPr>
        <w:t>Математическое и программное обеспечение вычислительных систем, комплексов и компьютерных сетей</w:t>
      </w:r>
      <w:r w:rsidR="0001516B">
        <w:rPr>
          <w:sz w:val="28"/>
          <w:szCs w:val="28"/>
        </w:rPr>
        <w:t>»</w:t>
      </w:r>
      <w:r w:rsidR="00FB4D5F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>об основных ре</w:t>
      </w:r>
      <w:r w:rsidR="00F00FFB">
        <w:rPr>
          <w:b/>
          <w:sz w:val="28"/>
          <w:szCs w:val="28"/>
        </w:rPr>
        <w:lastRenderedPageBreak/>
        <w:t xml:space="preserve">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DB387C">
        <w:rPr>
          <w:sz w:val="28"/>
          <w:szCs w:val="28"/>
        </w:rPr>
        <w:t>научная специальность</w:t>
      </w:r>
      <w:r w:rsidRPr="00B0121C">
        <w:rPr>
          <w:sz w:val="28"/>
          <w:szCs w:val="28"/>
        </w:rPr>
        <w:t>ного</w:t>
      </w:r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недопуске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lastRenderedPageBreak/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lastRenderedPageBreak/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методов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BE48E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BE48E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аргументированность выпол</w:t>
            </w:r>
            <w:r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методов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E5527D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E5527D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DA009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DA009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6F01B4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E211C5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Умение</w:t>
            </w:r>
            <w:r>
              <w:t xml:space="preserve"> 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E211C5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Владение</w:t>
            </w:r>
            <w:r>
              <w:t xml:space="preserve"> навыками организации работы исследовательского и педагогического коллектива на основе соблюдения принципов профессиональной этики.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Знание </w:t>
            </w:r>
            <w:r>
              <w:rPr>
                <w:bCs/>
              </w:rPr>
              <w:t xml:space="preserve">методологию </w:t>
            </w:r>
            <w:r>
              <w:t xml:space="preserve">теоретических и экспериментальных исследований в </w:t>
            </w:r>
            <w:r w:rsidR="0001048F">
              <w:t>области математического и программного обеспечения вычислительных машин, комплексов и компьютерных сетей</w:t>
            </w:r>
          </w:p>
          <w:p w:rsidR="00911346" w:rsidRDefault="00911346" w:rsidP="00911346">
            <w:pPr>
              <w:ind w:firstLine="33"/>
            </w:pP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Pr="00911346" w:rsidRDefault="00911346" w:rsidP="00911346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Умение </w:t>
            </w:r>
            <w:r>
              <w:rPr>
                <w:bCs/>
              </w:rPr>
              <w:t>применять методы теоретических</w:t>
            </w:r>
            <w:r>
              <w:t xml:space="preserve"> и экспериментальных исследований в </w:t>
            </w:r>
            <w:r w:rsidR="0001048F">
              <w:t>области математического 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33"/>
            </w:pPr>
            <w:r>
              <w:rPr>
                <w:b/>
              </w:rPr>
              <w:t xml:space="preserve">Владение </w:t>
            </w:r>
            <w:r>
              <w:t xml:space="preserve">методологией теоретических и экспериментальных исследований в </w:t>
            </w:r>
            <w:r w:rsidR="0001048F">
              <w:t>области математического и программного обеспечения вычислительных машин, комплексов и компьютерных сетей</w:t>
            </w:r>
            <w:r>
              <w:t>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8E15D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анализировать и оценивать методологические принципы научного исследования, включающие идеалы и нормы научного исследова</w:t>
            </w:r>
            <w:r>
              <w:lastRenderedPageBreak/>
              <w:t>ния</w:t>
            </w:r>
            <w:r>
              <w:rPr>
                <w:b/>
              </w:rPr>
              <w:t xml:space="preserve">, </w:t>
            </w:r>
            <w:r>
              <w:t>в том числе с использованием современных информационных технологий;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11346" w:rsidRPr="00B06A52" w:rsidTr="008E15D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культурой научного исследования, в том числе с использованием современных информационных технологий.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основы методологии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89254A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разрабатывать новые методы исследования на основе знания основ методологии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89254A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коллективе; 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2A566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2A566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достижения и результаты исследований и разработок в области профессиональной деятельности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251CA4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251CA4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объективной оценки результатов исследований и разработок, выполненных другими специалистами и в других научных учреждениях.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11346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</w:t>
            </w:r>
            <w:r>
              <w:lastRenderedPageBreak/>
              <w:t>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профессиональной деятельности;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5C2975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выделять и критически оценивать основные положения и идеи в научных текстах;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5C2975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>навыками систематизации информации по теме исследования.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Владеть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01516B" w:rsidRPr="00B06A52" w:rsidTr="0084371B">
        <w:trPr>
          <w:trHeight w:val="240"/>
        </w:trPr>
        <w:tc>
          <w:tcPr>
            <w:tcW w:w="1668" w:type="dxa"/>
          </w:tcPr>
          <w:p w:rsidR="0001516B" w:rsidRDefault="0001516B" w:rsidP="000151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01516B" w:rsidRDefault="0001516B" w:rsidP="000151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1516B" w:rsidRDefault="0001516B" w:rsidP="0001516B">
            <w:pPr>
              <w:widowControl/>
              <w:ind w:firstLine="0"/>
              <w:rPr>
                <w:rFonts w:eastAsia="SimSun"/>
                <w:kern w:val="2"/>
                <w:lang w:eastAsia="x-none"/>
              </w:rPr>
            </w:pPr>
            <w:r>
              <w:rPr>
                <w:b/>
                <w:lang w:eastAsia="x-none"/>
              </w:rPr>
              <w:t xml:space="preserve">Знание </w:t>
            </w:r>
            <w:r>
              <w:t>концепции сервисно-ориентированной архитектуры и методов построения клиент серверной ИС с распределенными базами данных</w:t>
            </w:r>
          </w:p>
        </w:tc>
        <w:tc>
          <w:tcPr>
            <w:tcW w:w="1701" w:type="dxa"/>
          </w:tcPr>
          <w:p w:rsidR="000151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01516B" w:rsidRPr="00545A9D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01516B" w:rsidRPr="00D04E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1516B" w:rsidRPr="00D04E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1516B" w:rsidRPr="00545A9D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01516B" w:rsidRPr="00545A9D" w:rsidRDefault="0001516B" w:rsidP="0001516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01516B" w:rsidRDefault="0001516B" w:rsidP="0001516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01516B" w:rsidRDefault="0001516B" w:rsidP="0001516B">
            <w:pPr>
              <w:contextualSpacing/>
              <w:rPr>
                <w:kern w:val="24"/>
              </w:rPr>
            </w:pPr>
          </w:p>
        </w:tc>
      </w:tr>
      <w:tr w:rsidR="0001516B" w:rsidRPr="00B06A52" w:rsidTr="0084371B">
        <w:trPr>
          <w:trHeight w:val="240"/>
        </w:trPr>
        <w:tc>
          <w:tcPr>
            <w:tcW w:w="1668" w:type="dxa"/>
          </w:tcPr>
          <w:p w:rsidR="0001516B" w:rsidRDefault="0001516B" w:rsidP="000151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01516B" w:rsidRDefault="0001516B" w:rsidP="000151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1516B" w:rsidRDefault="0001516B" w:rsidP="0001516B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методологию теоретических и экспериментальных исследований в области математического и программного обеспечения вычислительных машин, комплексов и компьютерных сетей; разрабатывать математическое и программное обеспечение для распределенных ИС.</w:t>
            </w:r>
          </w:p>
        </w:tc>
        <w:tc>
          <w:tcPr>
            <w:tcW w:w="1701" w:type="dxa"/>
          </w:tcPr>
          <w:p w:rsidR="000151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01516B" w:rsidRPr="00545A9D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01516B" w:rsidRPr="00D04E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1516B" w:rsidRPr="00D04E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1516B" w:rsidRPr="00545A9D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01516B" w:rsidRPr="00545A9D" w:rsidRDefault="0001516B" w:rsidP="0001516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01516B" w:rsidRDefault="0001516B" w:rsidP="0001516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01516B" w:rsidRPr="00B06A52" w:rsidTr="00B92626">
        <w:trPr>
          <w:trHeight w:val="240"/>
        </w:trPr>
        <w:tc>
          <w:tcPr>
            <w:tcW w:w="1668" w:type="dxa"/>
          </w:tcPr>
          <w:p w:rsidR="0001516B" w:rsidRDefault="0001516B" w:rsidP="000151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1516B" w:rsidRDefault="0001516B" w:rsidP="000151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1516B" w:rsidRDefault="0001516B" w:rsidP="0001516B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методологией теоретических и экспериментальных исследований в области математического и программного обеспечения вычислительных машин, комплексов и компьютерных сетей; способами разработки математического и алгоритмического обеспечения объектов и систем управления, моделей и методов принятия решения, обработки информации</w:t>
            </w:r>
          </w:p>
        </w:tc>
        <w:tc>
          <w:tcPr>
            <w:tcW w:w="1701" w:type="dxa"/>
          </w:tcPr>
          <w:p w:rsidR="000151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01516B" w:rsidRPr="00545A9D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01516B" w:rsidRPr="00D04E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1516B" w:rsidRPr="00D04E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1516B" w:rsidRPr="00545A9D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01516B" w:rsidRPr="00545A9D" w:rsidRDefault="0001516B" w:rsidP="0001516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01516B" w:rsidRDefault="0001516B" w:rsidP="0001516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911346" w:rsidRDefault="00911346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91134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lastRenderedPageBreak/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lastRenderedPageBreak/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911346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DB387C" w:rsidRDefault="00DB387C" w:rsidP="00DB387C">
      <w:pPr>
        <w:pStyle w:val="af5"/>
        <w:ind w:left="709" w:firstLine="0"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lastRenderedPageBreak/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911346" w:rsidRDefault="00911346" w:rsidP="0091134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Раев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Раев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Чернилевский. — М.: МАНПО, 2012. — 353 с. — Библиогр.: с. 347-353 </w:t>
      </w:r>
    </w:p>
    <w:p w:rsidR="00911346" w:rsidRDefault="00911346" w:rsidP="00911346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>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911346" w:rsidRDefault="00911346" w:rsidP="00911346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911346" w:rsidRDefault="00911346" w:rsidP="0091134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911346" w:rsidRDefault="00911346" w:rsidP="00911346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911346" w:rsidRDefault="00911346" w:rsidP="00911346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: учебное пособие для вузов / Е. И. Артамонова, Д.В. Чернилевский. — М.: МАНПО, 2012. — 248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Черныш,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 : РТА, 2014. — 278 с. — Режим доступа: http://e.lanbook.com/book/74266 — Загл. с экрана.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Черныш,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http://e.lanbook.com/book/74134 — Загл. с экрана.</w:t>
      </w:r>
    </w:p>
    <w:p w:rsidR="00911346" w:rsidRDefault="00911346" w:rsidP="00911346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1F5E34" w:rsidRPr="00A60828" w:rsidRDefault="00BB399A" w:rsidP="003C3CA8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1" w:history="1"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1F5E34" w:rsidRPr="00A60828">
          <w:rPr>
            <w:rStyle w:val="a7"/>
            <w:color w:val="000000"/>
            <w:sz w:val="28"/>
            <w:szCs w:val="28"/>
          </w:rPr>
          <w:t>://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="001F5E34" w:rsidRPr="00A60828">
          <w:rPr>
            <w:rStyle w:val="a7"/>
            <w:color w:val="000000"/>
            <w:sz w:val="28"/>
            <w:szCs w:val="28"/>
          </w:rPr>
          <w:t>.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1F5E34" w:rsidRPr="00A60828">
          <w:rPr>
            <w:rStyle w:val="a7"/>
            <w:color w:val="000000"/>
            <w:sz w:val="28"/>
            <w:szCs w:val="28"/>
          </w:rPr>
          <w:t>.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1F5E34" w:rsidRPr="00A60828">
        <w:rPr>
          <w:color w:val="000000"/>
          <w:sz w:val="28"/>
          <w:szCs w:val="28"/>
        </w:rPr>
        <w:t xml:space="preserve">  Мир психологии</w:t>
      </w:r>
    </w:p>
    <w:p w:rsidR="001F5E34" w:rsidRPr="00A60828" w:rsidRDefault="00BB399A" w:rsidP="003C3CA8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2" w:history="1"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1F5E34" w:rsidRPr="00A60828">
          <w:rPr>
            <w:rStyle w:val="a7"/>
            <w:color w:val="000000"/>
            <w:sz w:val="28"/>
            <w:szCs w:val="28"/>
          </w:rPr>
          <w:t>://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1F5E34" w:rsidRPr="00A60828">
          <w:rPr>
            <w:rStyle w:val="a7"/>
            <w:color w:val="000000"/>
            <w:sz w:val="28"/>
            <w:szCs w:val="28"/>
          </w:rPr>
          <w:t>.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="001F5E34" w:rsidRPr="00A60828">
          <w:rPr>
            <w:rStyle w:val="a7"/>
            <w:color w:val="000000"/>
            <w:sz w:val="28"/>
            <w:szCs w:val="28"/>
          </w:rPr>
          <w:t>.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1F5E34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1F5E34" w:rsidRPr="00A60828" w:rsidRDefault="00BB399A" w:rsidP="003C3CA8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3" w:history="1">
        <w:r w:rsidR="001F5E34" w:rsidRPr="00A60828">
          <w:rPr>
            <w:sz w:val="28"/>
            <w:szCs w:val="28"/>
          </w:rPr>
          <w:t>http://flogiston.ru</w:t>
        </w:r>
      </w:hyperlink>
      <w:r w:rsidR="001F5E34" w:rsidRPr="00A60828">
        <w:rPr>
          <w:sz w:val="28"/>
          <w:szCs w:val="28"/>
        </w:rPr>
        <w:t xml:space="preserve"> </w:t>
      </w:r>
      <w:r w:rsidR="00B11E37">
        <w:rPr>
          <w:sz w:val="28"/>
          <w:szCs w:val="28"/>
        </w:rPr>
        <w:t>«</w:t>
      </w:r>
      <w:r w:rsidR="001F5E34" w:rsidRPr="00A60828">
        <w:rPr>
          <w:sz w:val="28"/>
          <w:szCs w:val="28"/>
        </w:rPr>
        <w:t>Флог</w:t>
      </w:r>
      <w:r w:rsidR="00BC3C51">
        <w:rPr>
          <w:sz w:val="28"/>
          <w:szCs w:val="28"/>
        </w:rPr>
        <w:t>истон. Психология из первых рук</w:t>
      </w:r>
      <w:r w:rsidR="00B11E37">
        <w:rPr>
          <w:sz w:val="28"/>
          <w:szCs w:val="28"/>
        </w:rPr>
        <w:t>»</w:t>
      </w:r>
      <w:r w:rsidR="00BC3C51">
        <w:rPr>
          <w:sz w:val="28"/>
          <w:szCs w:val="28"/>
        </w:rPr>
        <w:t>.</w:t>
      </w:r>
      <w:r w:rsidR="001F5E34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1F5E34" w:rsidRDefault="001F5E34" w:rsidP="003C3CA8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3C3CA8" w:rsidRDefault="00BB399A" w:rsidP="003C3CA8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4" w:history="1">
        <w:r w:rsidR="003C3CA8">
          <w:rPr>
            <w:rStyle w:val="a7"/>
            <w:sz w:val="28"/>
            <w:szCs w:val="28"/>
            <w:lang w:val="en-US"/>
          </w:rPr>
          <w:t>http</w:t>
        </w:r>
        <w:r w:rsidR="003C3CA8">
          <w:rPr>
            <w:rStyle w:val="a7"/>
            <w:sz w:val="28"/>
            <w:szCs w:val="28"/>
          </w:rPr>
          <w:t>://</w:t>
        </w:r>
        <w:r w:rsidR="003C3CA8">
          <w:rPr>
            <w:rStyle w:val="a7"/>
            <w:sz w:val="28"/>
            <w:szCs w:val="28"/>
            <w:lang w:val="en-US"/>
          </w:rPr>
          <w:t>iph</w:t>
        </w:r>
        <w:r w:rsidR="003C3CA8">
          <w:rPr>
            <w:rStyle w:val="a7"/>
            <w:sz w:val="28"/>
            <w:szCs w:val="28"/>
          </w:rPr>
          <w:t>.</w:t>
        </w:r>
        <w:r w:rsidR="003C3CA8">
          <w:rPr>
            <w:rStyle w:val="a7"/>
            <w:sz w:val="28"/>
            <w:szCs w:val="28"/>
            <w:lang w:val="en-US"/>
          </w:rPr>
          <w:t>ras</w:t>
        </w:r>
        <w:r w:rsidR="003C3CA8">
          <w:rPr>
            <w:rStyle w:val="a7"/>
            <w:sz w:val="28"/>
            <w:szCs w:val="28"/>
          </w:rPr>
          <w:t>.</w:t>
        </w:r>
        <w:r w:rsidR="003C3CA8">
          <w:rPr>
            <w:rStyle w:val="a7"/>
            <w:sz w:val="28"/>
            <w:szCs w:val="28"/>
            <w:lang w:val="en-US"/>
          </w:rPr>
          <w:t>ru</w:t>
        </w:r>
        <w:r w:rsidR="003C3CA8">
          <w:rPr>
            <w:rStyle w:val="a7"/>
            <w:sz w:val="28"/>
            <w:szCs w:val="28"/>
          </w:rPr>
          <w:t>/</w:t>
        </w:r>
        <w:r w:rsidR="003C3CA8">
          <w:rPr>
            <w:rStyle w:val="a7"/>
            <w:sz w:val="28"/>
            <w:szCs w:val="28"/>
            <w:lang w:val="en-US"/>
          </w:rPr>
          <w:t>enc</w:t>
        </w:r>
        <w:r w:rsidR="003C3CA8">
          <w:rPr>
            <w:rStyle w:val="a7"/>
            <w:sz w:val="28"/>
            <w:szCs w:val="28"/>
          </w:rPr>
          <w:t>.</w:t>
        </w:r>
        <w:r w:rsidR="003C3CA8">
          <w:rPr>
            <w:rStyle w:val="a7"/>
            <w:sz w:val="28"/>
            <w:szCs w:val="28"/>
            <w:lang w:val="en-US"/>
          </w:rPr>
          <w:t>htm</w:t>
        </w:r>
      </w:hyperlink>
      <w:r w:rsidR="003C3CA8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общест.-научн. фонд; предс. Научно-ред. совета В.С. Степин. – М.: Мысль, 2000 – 2001. </w:t>
      </w:r>
    </w:p>
    <w:p w:rsidR="003C3CA8" w:rsidRDefault="00BB399A" w:rsidP="003C3CA8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5" w:history="1">
        <w:r w:rsidR="003C3CA8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3C3CA8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3C3CA8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 w:rsidR="003C3CA8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3C3CA8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 w:rsidR="003C3CA8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3C3CA8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 w:rsidR="003C3CA8">
          <w:rPr>
            <w:rStyle w:val="a7"/>
            <w:rFonts w:eastAsia="Calibri"/>
            <w:sz w:val="28"/>
            <w:szCs w:val="28"/>
            <w:lang w:eastAsia="en-US"/>
          </w:rPr>
          <w:t>/</w:t>
        </w:r>
        <w:r w:rsidR="003C3CA8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 w:rsidR="003C3CA8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3C3CA8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 w:rsidR="003C3CA8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3C3CA8" w:rsidRDefault="00BB399A" w:rsidP="003C3CA8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6" w:history="1">
        <w:r w:rsidR="003C3CA8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3C3CA8">
        <w:rPr>
          <w:rFonts w:eastAsia="Calibri"/>
          <w:b/>
          <w:sz w:val="28"/>
          <w:szCs w:val="28"/>
          <w:lang w:eastAsia="en-US"/>
        </w:rPr>
        <w:t xml:space="preserve"> </w:t>
      </w:r>
      <w:r w:rsidR="003C3CA8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3C3CA8" w:rsidRDefault="003C3CA8" w:rsidP="003C3CA8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7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3C3CA8" w:rsidRDefault="003C3CA8" w:rsidP="003C3CA8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3C3CA8" w:rsidRDefault="003C3CA8" w:rsidP="003C3CA8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9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3C3CA8" w:rsidRDefault="003C3CA8" w:rsidP="003C3CA8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20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911346" w:rsidRDefault="00911346" w:rsidP="003C3CA8">
      <w:pPr>
        <w:pStyle w:val="af5"/>
        <w:ind w:left="709" w:firstLine="0"/>
        <w:rPr>
          <w:sz w:val="28"/>
          <w:szCs w:val="28"/>
        </w:rPr>
      </w:pPr>
    </w:p>
    <w:p w:rsidR="003C3CA8" w:rsidRPr="00BC3C51" w:rsidRDefault="003C3CA8" w:rsidP="00911346">
      <w:pPr>
        <w:pStyle w:val="af5"/>
        <w:ind w:left="709" w:firstLine="0"/>
        <w:rPr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Default="00423AB3" w:rsidP="009E715C">
      <w:pPr>
        <w:widowControl/>
        <w:ind w:firstLine="709"/>
        <w:rPr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911346" w:rsidRPr="00D74402" w:rsidRDefault="00911346" w:rsidP="009E715C">
      <w:pPr>
        <w:widowControl/>
        <w:ind w:firstLine="709"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DB387C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DB387C">
        <w:rPr>
          <w:rFonts w:eastAsia="Calibri"/>
          <w:sz w:val="28"/>
          <w:szCs w:val="28"/>
          <w:lang w:eastAsia="x-none"/>
        </w:rPr>
        <w:t>2.3.5</w:t>
      </w:r>
      <w:r w:rsidR="0001516B">
        <w:rPr>
          <w:rFonts w:eastAsia="Calibri"/>
          <w:sz w:val="28"/>
          <w:szCs w:val="28"/>
          <w:lang w:eastAsia="x-none"/>
        </w:rPr>
        <w:t xml:space="preserve"> «</w:t>
      </w:r>
      <w:r w:rsidR="00E6738D">
        <w:rPr>
          <w:sz w:val="28"/>
          <w:szCs w:val="28"/>
        </w:rPr>
        <w:t>Математическое и программное обеспечение вычислительных систем, комплексов и компьютерных сетей</w:t>
      </w:r>
      <w:r w:rsidR="0001516B">
        <w:rPr>
          <w:sz w:val="28"/>
          <w:szCs w:val="28"/>
        </w:rPr>
        <w:t>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99A" w:rsidRDefault="00BB399A" w:rsidP="00E76C7A">
      <w:r>
        <w:separator/>
      </w:r>
    </w:p>
  </w:endnote>
  <w:endnote w:type="continuationSeparator" w:id="0">
    <w:p w:rsidR="00BB399A" w:rsidRDefault="00BB399A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99A" w:rsidRDefault="00BB399A" w:rsidP="00E76C7A">
      <w:r>
        <w:separator/>
      </w:r>
    </w:p>
  </w:footnote>
  <w:footnote w:type="continuationSeparator" w:id="0">
    <w:p w:rsidR="00BB399A" w:rsidRDefault="00BB399A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A5ED4"/>
    <w:multiLevelType w:val="hybridMultilevel"/>
    <w:tmpl w:val="E55A2D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4" w15:restartNumberingAfterBreak="0">
    <w:nsid w:val="470724E4"/>
    <w:multiLevelType w:val="hybridMultilevel"/>
    <w:tmpl w:val="25F0DB28"/>
    <w:numStyleLink w:val="a2"/>
  </w:abstractNum>
  <w:abstractNum w:abstractNumId="25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30"/>
  </w:num>
  <w:num w:numId="5">
    <w:abstractNumId w:val="17"/>
  </w:num>
  <w:num w:numId="6">
    <w:abstractNumId w:val="23"/>
  </w:num>
  <w:num w:numId="7">
    <w:abstractNumId w:val="31"/>
  </w:num>
  <w:num w:numId="8">
    <w:abstractNumId w:val="3"/>
  </w:num>
  <w:num w:numId="9">
    <w:abstractNumId w:val="27"/>
  </w:num>
  <w:num w:numId="10">
    <w:abstractNumId w:val="22"/>
  </w:num>
  <w:num w:numId="11">
    <w:abstractNumId w:val="36"/>
  </w:num>
  <w:num w:numId="12">
    <w:abstractNumId w:val="20"/>
  </w:num>
  <w:num w:numId="13">
    <w:abstractNumId w:val="5"/>
  </w:num>
  <w:num w:numId="14">
    <w:abstractNumId w:val="26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5"/>
  </w:num>
  <w:num w:numId="20">
    <w:abstractNumId w:val="29"/>
  </w:num>
  <w:num w:numId="21">
    <w:abstractNumId w:val="18"/>
  </w:num>
  <w:num w:numId="22">
    <w:abstractNumId w:val="21"/>
  </w:num>
  <w:num w:numId="23">
    <w:abstractNumId w:val="38"/>
  </w:num>
  <w:num w:numId="24">
    <w:abstractNumId w:val="7"/>
  </w:num>
  <w:num w:numId="25">
    <w:abstractNumId w:val="37"/>
  </w:num>
  <w:num w:numId="26">
    <w:abstractNumId w:val="16"/>
  </w:num>
  <w:num w:numId="27">
    <w:abstractNumId w:val="6"/>
  </w:num>
  <w:num w:numId="28">
    <w:abstractNumId w:val="32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3"/>
  </w:num>
  <w:num w:numId="39">
    <w:abstractNumId w:val="39"/>
  </w:num>
  <w:num w:numId="40">
    <w:abstractNumId w:val="28"/>
  </w:num>
  <w:num w:numId="41">
    <w:abstractNumId w:val="24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15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1048F"/>
    <w:rsid w:val="0001516B"/>
    <w:rsid w:val="000213A7"/>
    <w:rsid w:val="00021492"/>
    <w:rsid w:val="00021F7E"/>
    <w:rsid w:val="00023292"/>
    <w:rsid w:val="000306E1"/>
    <w:rsid w:val="00042DA4"/>
    <w:rsid w:val="00043C58"/>
    <w:rsid w:val="00044B3A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16D8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25150"/>
    <w:rsid w:val="00234154"/>
    <w:rsid w:val="00240BE7"/>
    <w:rsid w:val="00241429"/>
    <w:rsid w:val="00246A8D"/>
    <w:rsid w:val="00250822"/>
    <w:rsid w:val="0026095E"/>
    <w:rsid w:val="00264F60"/>
    <w:rsid w:val="002659DB"/>
    <w:rsid w:val="0027081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21FC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83F85"/>
    <w:rsid w:val="00396E37"/>
    <w:rsid w:val="0039700E"/>
    <w:rsid w:val="00397D83"/>
    <w:rsid w:val="003A0400"/>
    <w:rsid w:val="003A0F8F"/>
    <w:rsid w:val="003B0E99"/>
    <w:rsid w:val="003C3CA8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871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9D1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86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371B"/>
    <w:rsid w:val="00845A14"/>
    <w:rsid w:val="00846B3E"/>
    <w:rsid w:val="00847FFB"/>
    <w:rsid w:val="00850645"/>
    <w:rsid w:val="00851653"/>
    <w:rsid w:val="00853729"/>
    <w:rsid w:val="00856FCB"/>
    <w:rsid w:val="008632EF"/>
    <w:rsid w:val="00866C44"/>
    <w:rsid w:val="0087255A"/>
    <w:rsid w:val="00876AB2"/>
    <w:rsid w:val="00882FD3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346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4493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2641E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4F24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640F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56E87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0DE1"/>
    <w:rsid w:val="00B92626"/>
    <w:rsid w:val="00B9370B"/>
    <w:rsid w:val="00B97AB1"/>
    <w:rsid w:val="00BA0BD6"/>
    <w:rsid w:val="00BA3095"/>
    <w:rsid w:val="00BA722C"/>
    <w:rsid w:val="00BB242D"/>
    <w:rsid w:val="00BB399A"/>
    <w:rsid w:val="00BB4425"/>
    <w:rsid w:val="00BB49B4"/>
    <w:rsid w:val="00BB4C9C"/>
    <w:rsid w:val="00BC3C51"/>
    <w:rsid w:val="00BC5700"/>
    <w:rsid w:val="00BD0A99"/>
    <w:rsid w:val="00BD501B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11C2"/>
    <w:rsid w:val="00CB6DC0"/>
    <w:rsid w:val="00CC5558"/>
    <w:rsid w:val="00CD1758"/>
    <w:rsid w:val="00CD4218"/>
    <w:rsid w:val="00CE068D"/>
    <w:rsid w:val="00CE10A3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33455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387C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DF7E4D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6738D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9785D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4D5F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C302A40-C36D-4505-88F4-5D3DA211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aliases w:val="Обычный (веб) Знак,Обычный (веб) Знак1,Обычный (веб) Знак Знак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911346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logiston.ru" TargetMode="External"/><Relationship Id="rId18" Type="http://schemas.openxmlformats.org/officeDocument/2006/relationships/hyperlink" Target="https://minobrnauki.gov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syhistory.ru" TargetMode="External"/><Relationship Id="rId17" Type="http://schemas.openxmlformats.org/officeDocument/2006/relationships/hyperlink" Target="http://www.government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phil.ru/" TargetMode="External"/><Relationship Id="rId20" Type="http://schemas.openxmlformats.org/officeDocument/2006/relationships/hyperlink" Target="http://www.ra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ycholagy.ne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ph.ras.ru/elib.htm" TargetMode="External"/><Relationship Id="rId10" Type="http://schemas.openxmlformats.org/officeDocument/2006/relationships/hyperlink" Target="http://ivo.garant.ru/document?id=70380868&amp;sub=120601" TargetMode="External"/><Relationship Id="rId19" Type="http://schemas.openxmlformats.org/officeDocument/2006/relationships/hyperlink" Target="http://vak.ed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380868&amp;sub=120601" TargetMode="External"/><Relationship Id="rId14" Type="http://schemas.openxmlformats.org/officeDocument/2006/relationships/hyperlink" Target="http://iph.ras.ru/enc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3BF12-39FA-48C5-8343-CA051D35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8546</Words>
  <Characters>48714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2018-03-20T12:07:00Z</cp:lastPrinted>
  <dcterms:created xsi:type="dcterms:W3CDTF">2021-12-17T19:39:00Z</dcterms:created>
  <dcterms:modified xsi:type="dcterms:W3CDTF">2021-12-17T19:39:00Z</dcterms:modified>
</cp:coreProperties>
</file>