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1403C9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AEE1C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403C9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403C9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403C9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1403C9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1.4.15</w:t>
      </w:r>
      <w:r w:rsidR="000D19C3">
        <w:rPr>
          <w:b/>
          <w:bCs/>
        </w:rPr>
        <w:t xml:space="preserve"> «Химия твердого тела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403C9" w:rsidRPr="00C806A2" w:rsidRDefault="001403C9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1403C9" w:rsidRDefault="001403C9" w:rsidP="001403C9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403C9">
        <w:rPr>
          <w:sz w:val="28"/>
          <w:szCs w:val="28"/>
        </w:rPr>
        <w:t>научной специальности  1.4.15</w:t>
      </w:r>
      <w:r w:rsidR="000D19C3">
        <w:rPr>
          <w:sz w:val="28"/>
          <w:szCs w:val="28"/>
        </w:rPr>
        <w:t xml:space="preserve"> «Химия твердого тела».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 w:rsidR="001403C9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</w:t>
            </w:r>
            <w:r>
              <w:lastRenderedPageBreak/>
              <w:t>вида и особенности каждого метода, основные функциональные свойства и особенности их реализации для конкретного объекта, современные методы характеризации веществ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C3" w:rsidRDefault="000D19C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 w:rsidP="00234DA3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характеризации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C3" w:rsidRDefault="000D19C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 w:rsidP="00234DA3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lastRenderedPageBreak/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lastRenderedPageBreak/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</w:t>
      </w:r>
      <w:r w:rsidRPr="00E65C9E">
        <w:rPr>
          <w:sz w:val="28"/>
          <w:szCs w:val="28"/>
        </w:rPr>
        <w:lastRenderedPageBreak/>
        <w:t>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7F020E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 w:rsidRPr="007F020E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403C9" w:rsidRPr="007F020E" w:rsidRDefault="001403C9" w:rsidP="001403C9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6318A6" w:rsidRPr="007F020E" w:rsidTr="007F020E">
        <w:trPr>
          <w:trHeight w:val="20"/>
        </w:trPr>
        <w:tc>
          <w:tcPr>
            <w:tcW w:w="1668" w:type="dxa"/>
          </w:tcPr>
          <w:p w:rsidR="006318A6" w:rsidRPr="007F020E" w:rsidRDefault="006318A6" w:rsidP="006318A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6318A6" w:rsidRPr="007F020E" w:rsidRDefault="006318A6" w:rsidP="006318A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318A6" w:rsidRPr="007F020E" w:rsidRDefault="006318A6" w:rsidP="006318A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318A6" w:rsidRDefault="006318A6" w:rsidP="006318A6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D19C3" w:rsidRPr="007F020E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Pr="000D19C3" w:rsidRDefault="000D19C3">
            <w:pPr>
              <w:ind w:firstLine="0"/>
              <w:rPr>
                <w:b/>
                <w:bCs/>
                <w:spacing w:val="-4"/>
              </w:rPr>
            </w:pPr>
            <w:r w:rsidRPr="000D19C3">
              <w:rPr>
                <w:b/>
                <w:bCs/>
                <w:iCs/>
                <w:spacing w:val="-4"/>
              </w:rPr>
              <w:t xml:space="preserve">Знание </w:t>
            </w:r>
            <w:r w:rsidRPr="000D19C3">
              <w:rPr>
                <w:spacing w:val="-4"/>
              </w:rPr>
              <w:t xml:space="preserve">предметной области химии твердых веществ в соответствии с паспортом научной специальности </w:t>
            </w:r>
            <w:r w:rsidR="001403C9">
              <w:rPr>
                <w:spacing w:val="-4"/>
              </w:rPr>
              <w:t>1.4.15</w:t>
            </w:r>
            <w:r w:rsidRPr="000D19C3">
              <w:rPr>
                <w:spacing w:val="-4"/>
              </w:rP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характеризации веществ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Pr="007F020E" w:rsidRDefault="000D19C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0D19C3" w:rsidRPr="007F020E" w:rsidRDefault="000D19C3" w:rsidP="007F020E">
            <w:pPr>
              <w:contextualSpacing/>
              <w:rPr>
                <w:kern w:val="24"/>
              </w:rPr>
            </w:pPr>
          </w:p>
        </w:tc>
      </w:tr>
      <w:tr w:rsidR="000D19C3" w:rsidRPr="007F020E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Default="000D19C3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характеризации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Pr="007F020E" w:rsidRDefault="000D19C3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0D19C3" w:rsidRPr="00B06A52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Default="000D19C3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Default="000D19C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Методы стимуляции творческой деятельности и понятие творческой </w:t>
      </w:r>
      <w:r w:rsidRPr="00D74402">
        <w:rPr>
          <w:sz w:val="28"/>
          <w:szCs w:val="28"/>
        </w:rPr>
        <w:lastRenderedPageBreak/>
        <w:t>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</w:t>
            </w:r>
            <w:r w:rsidRPr="00C13307">
              <w:rPr>
                <w:color w:val="000000" w:themeColor="text1"/>
              </w:rPr>
              <w:lastRenderedPageBreak/>
              <w:t>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 xml:space="preserve">. Важный момент заключается в том, что обзор литературы должен носить аналитический характер. Автор должен высказывать свое </w:t>
      </w:r>
      <w:r w:rsidRPr="00317B25">
        <w:rPr>
          <w:sz w:val="28"/>
          <w:szCs w:val="28"/>
        </w:rPr>
        <w:lastRenderedPageBreak/>
        <w:t>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b/>
          <w:sz w:val="28"/>
          <w:szCs w:val="28"/>
        </w:rPr>
      </w:pPr>
      <w:r w:rsidRPr="006318A6">
        <w:rPr>
          <w:rFonts w:eastAsia="HiddenHorzOCR"/>
          <w:b/>
          <w:sz w:val="28"/>
          <w:szCs w:val="28"/>
        </w:rPr>
        <w:t>а) основная литература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1.</w:t>
      </w:r>
      <w:r w:rsidRPr="006318A6">
        <w:rPr>
          <w:rFonts w:eastAsia="HiddenHorzOCR"/>
          <w:sz w:val="28"/>
          <w:szCs w:val="28"/>
        </w:rPr>
        <w:tab/>
        <w:t>Методическое обеспечение подготовки выступлений по защите вы-пускных квалификационных работ (магистерских и кандидатских диссертаций) / Раев В.К. — М.: МИРЭА, 2016 г., 20 с., ISBN 978-5-00077-511-0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2.</w:t>
      </w:r>
      <w:r w:rsidRPr="006318A6">
        <w:rPr>
          <w:rFonts w:eastAsia="HiddenHorzOCR"/>
          <w:sz w:val="28"/>
          <w:szCs w:val="28"/>
        </w:rPr>
        <w:tab/>
        <w:t>Основы методического обеспечения подготовки магистерских и кандидатских диссертаций / Раев В.К. — М.: МИРЭА, 2016 г., 20 с., ISBN 978-5-00077-511-0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3.</w:t>
      </w:r>
      <w:r w:rsidRPr="006318A6">
        <w:rPr>
          <w:rFonts w:eastAsia="HiddenHorzOCR"/>
          <w:sz w:val="28"/>
          <w:szCs w:val="28"/>
        </w:rPr>
        <w:tab/>
        <w:t xml:space="preserve">Психология и педагогика: Учеб. пособие для вузов / Е. И. Артамо-нова, Д. В. Чернилевский. — М.: МАНПО, 2012. — 353 с. — Библиогр.: с. 347-353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4.</w:t>
      </w:r>
      <w:r w:rsidRPr="006318A6">
        <w:rPr>
          <w:rFonts w:eastAsia="HiddenHorzOCR"/>
          <w:sz w:val="28"/>
          <w:szCs w:val="28"/>
        </w:rPr>
        <w:tab/>
        <w:t>Психология и педагогика: учебное пособие / Ю. Б. Надточий. — Ка-зань: "Бук", 2019. — 210 с. (МИРЭА 15 Н17)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5.</w:t>
      </w:r>
      <w:r w:rsidRPr="006318A6">
        <w:rPr>
          <w:rFonts w:eastAsia="HiddenHorzOCR"/>
          <w:sz w:val="28"/>
          <w:szCs w:val="28"/>
        </w:rPr>
        <w:tab/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6.</w:t>
      </w:r>
      <w:r w:rsidRPr="006318A6">
        <w:rPr>
          <w:rFonts w:eastAsia="HiddenHorzOCR"/>
          <w:sz w:val="28"/>
          <w:szCs w:val="28"/>
        </w:rPr>
        <w:tab/>
        <w:t>Психология: учебное пособие для студентов технических ВУЗов / И. В. Гайдамашко, Ю. И. Жемерикина, Л. В. Юркина. — М.: ОнтоПринт, 2018. — 380 с. (МИРЭА 15 Г14)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7.</w:t>
      </w:r>
      <w:r w:rsidRPr="006318A6">
        <w:rPr>
          <w:rFonts w:eastAsia="HiddenHorzOCR"/>
          <w:sz w:val="28"/>
          <w:szCs w:val="28"/>
        </w:rPr>
        <w:tab/>
        <w:t>Раев В.К. Основы методического обеспечения подготовки маги-стерских и кандидатских диссертаций / М.: МИРЭА, 2016 г., 20 с., ISBN 978-5-00077-511-0.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b/>
          <w:sz w:val="28"/>
          <w:szCs w:val="28"/>
        </w:rPr>
      </w:pPr>
      <w:r w:rsidRPr="006318A6">
        <w:rPr>
          <w:rFonts w:eastAsia="HiddenHorzOCR"/>
          <w:b/>
          <w:sz w:val="28"/>
          <w:szCs w:val="28"/>
        </w:rPr>
        <w:t>б) дополнительная литература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1.</w:t>
      </w:r>
      <w:r w:rsidRPr="006318A6">
        <w:rPr>
          <w:rFonts w:eastAsia="HiddenHorzOCR"/>
          <w:sz w:val="28"/>
          <w:szCs w:val="28"/>
        </w:rPr>
        <w:tab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2.</w:t>
      </w:r>
      <w:r w:rsidRPr="006318A6">
        <w:rPr>
          <w:rFonts w:eastAsia="HiddenHorzOCR"/>
          <w:sz w:val="28"/>
          <w:szCs w:val="28"/>
        </w:rPr>
        <w:tab/>
        <w:t>Возможности общения: методы воздействия: учебно-методическое по-собие / Ю. Б. Надточий. — Казань: Бук, 2019. — 60 с. (МИРЭА 15 Н17)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lastRenderedPageBreak/>
        <w:t>3.</w:t>
      </w:r>
      <w:r w:rsidRPr="006318A6">
        <w:rPr>
          <w:rFonts w:eastAsia="HiddenHorzOCR"/>
          <w:sz w:val="28"/>
          <w:szCs w:val="28"/>
        </w:rPr>
        <w:tab/>
        <w:t>Гречников Ф.В. Основы научных исследований / Ф.В. Гречников, В.Р. Каргин. – Самара: Изд-во СГАУ, 2015. – 111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4.</w:t>
      </w:r>
      <w:r w:rsidRPr="006318A6">
        <w:rPr>
          <w:rFonts w:eastAsia="HiddenHorzOCR"/>
          <w:sz w:val="28"/>
          <w:szCs w:val="28"/>
        </w:rPr>
        <w:tab/>
        <w:t>Кожухар В. М. Основы научных исследований: Учебное пособие. –  М.: Издательско-торговая корпорация «Дашков и К°», 2010. — 216 с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5.</w:t>
      </w:r>
      <w:r w:rsidRPr="006318A6">
        <w:rPr>
          <w:rFonts w:eastAsia="HiddenHorzOCR"/>
          <w:sz w:val="28"/>
          <w:szCs w:val="28"/>
        </w:rPr>
        <w:tab/>
        <w:t xml:space="preserve">Никитина Е.А. Философия науки (основные проблемы).  Учебное посо-бие. Изд. 3-е. – М.: Московский технологический университет (МИРЭА), 2016. – 136 с.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6.</w:t>
      </w:r>
      <w:r w:rsidRPr="006318A6">
        <w:rPr>
          <w:rFonts w:eastAsia="HiddenHorzOCR"/>
          <w:sz w:val="28"/>
          <w:szCs w:val="28"/>
        </w:rPr>
        <w:tab/>
        <w:t>Основы психологии и педагогики: учебно-методическое пособие / В. В. Ефременко, В. И. Мищенко. — М.: Изд-во "Перо", 2017. — 232 с (МИРЭА 15 Е92)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7.</w:t>
      </w:r>
      <w:r w:rsidRPr="006318A6">
        <w:rPr>
          <w:rFonts w:eastAsia="HiddenHorzOCR"/>
          <w:sz w:val="28"/>
          <w:szCs w:val="28"/>
        </w:rPr>
        <w:tab/>
        <w:t>Педагогика высшей школы: учебное пособие для вузов / Е. И. Ар-тамонова, Д.В. Чернилевский. — М.: МАНПО, 2012. — 248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8.</w:t>
      </w:r>
      <w:r w:rsidRPr="006318A6">
        <w:rPr>
          <w:rFonts w:eastAsia="HiddenHorzOCR"/>
          <w:sz w:val="28"/>
          <w:szCs w:val="28"/>
        </w:rPr>
        <w:tab/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9.</w:t>
      </w:r>
      <w:r w:rsidRPr="006318A6">
        <w:rPr>
          <w:rFonts w:eastAsia="HiddenHorzOCR"/>
          <w:sz w:val="28"/>
          <w:szCs w:val="28"/>
        </w:rPr>
        <w:tab/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10.</w:t>
      </w:r>
      <w:r w:rsidRPr="006318A6">
        <w:rPr>
          <w:rFonts w:eastAsia="HiddenHorzOCR"/>
          <w:sz w:val="28"/>
          <w:szCs w:val="28"/>
        </w:rPr>
        <w:tab/>
        <w:t>Черныш, А.Я. Организация и ведение научных исследований аспи-рантами: учебник. [Электронный ресурс] / А.Я. Черныш, Н.П. Багмет, Т.Д. Ми-хайленко, Е.Г. Анисимов. — Электрон. дан. — М. : РТА, 2014. — 278 с. — Ре-жим доступа: http://e.lanbook.com/book/74266 — Загл. с экрана.</w:t>
      </w:r>
    </w:p>
    <w:p w:rsidR="00814871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11.</w:t>
      </w:r>
      <w:r w:rsidRPr="006318A6">
        <w:rPr>
          <w:rFonts w:eastAsia="HiddenHorzOCR"/>
          <w:sz w:val="28"/>
          <w:szCs w:val="28"/>
        </w:rPr>
        <w:tab/>
        <w:t>Черныш, А.Я. Организация, формы и методы научных исследова-ний: учебник. [Электронный ресурс] / А.Я. Черныш, Н.П. Багмет, Т.Д. Михай-ленко, Е.Г. Анисимов. — Электрон. дан. — М.: РТА, 2012. — 320 с. — Режим доступа: http://e.lanbook.com/book/74134 — Загл. с экрана.</w:t>
      </w:r>
    </w:p>
    <w:p w:rsidR="006318A6" w:rsidRDefault="006318A6" w:rsidP="006318A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C7400" w:rsidRPr="00A60828" w:rsidRDefault="00BE1C59" w:rsidP="00DC7400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7400" w:rsidRPr="00A60828">
          <w:rPr>
            <w:rStyle w:val="a7"/>
            <w:color w:val="000000"/>
            <w:sz w:val="28"/>
            <w:szCs w:val="28"/>
          </w:rPr>
          <w:t>://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7400" w:rsidRPr="00A60828">
        <w:rPr>
          <w:color w:val="000000"/>
          <w:sz w:val="28"/>
          <w:szCs w:val="28"/>
        </w:rPr>
        <w:t xml:space="preserve">  Мир психологии</w:t>
      </w:r>
    </w:p>
    <w:p w:rsidR="00DC7400" w:rsidRPr="00A60828" w:rsidRDefault="00BE1C59" w:rsidP="00DC7400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7400" w:rsidRPr="00A60828">
          <w:rPr>
            <w:rStyle w:val="a7"/>
            <w:color w:val="000000"/>
            <w:sz w:val="28"/>
            <w:szCs w:val="28"/>
          </w:rPr>
          <w:t>://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7400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C7400" w:rsidRPr="00A60828" w:rsidRDefault="00BE1C59" w:rsidP="00DC7400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C7400" w:rsidRPr="00A60828">
          <w:rPr>
            <w:sz w:val="28"/>
            <w:szCs w:val="28"/>
          </w:rPr>
          <w:t>http://flogiston.ru</w:t>
        </w:r>
      </w:hyperlink>
      <w:r w:rsidR="00DC7400" w:rsidRPr="00A60828">
        <w:rPr>
          <w:sz w:val="28"/>
          <w:szCs w:val="28"/>
        </w:rPr>
        <w:t xml:space="preserve"> </w:t>
      </w:r>
      <w:r w:rsidR="00DC7400">
        <w:rPr>
          <w:sz w:val="28"/>
          <w:szCs w:val="28"/>
        </w:rPr>
        <w:t>«</w:t>
      </w:r>
      <w:r w:rsidR="00DC7400" w:rsidRPr="00A60828">
        <w:rPr>
          <w:sz w:val="28"/>
          <w:szCs w:val="28"/>
        </w:rPr>
        <w:t>Флог</w:t>
      </w:r>
      <w:r w:rsidR="00DC7400">
        <w:rPr>
          <w:sz w:val="28"/>
          <w:szCs w:val="28"/>
        </w:rPr>
        <w:t>истон. Психология из первых рук».</w:t>
      </w:r>
      <w:r w:rsidR="00DC7400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C7400" w:rsidRDefault="00DC7400" w:rsidP="00DC7400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C7400" w:rsidRDefault="00BE1C59" w:rsidP="00DC7400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C7400">
          <w:rPr>
            <w:rStyle w:val="a7"/>
            <w:sz w:val="28"/>
            <w:szCs w:val="28"/>
            <w:lang w:val="en-US"/>
          </w:rPr>
          <w:t>http</w:t>
        </w:r>
        <w:r w:rsidR="00DC7400">
          <w:rPr>
            <w:rStyle w:val="a7"/>
            <w:sz w:val="28"/>
            <w:szCs w:val="28"/>
          </w:rPr>
          <w:t>://</w:t>
        </w:r>
        <w:r w:rsidR="00DC7400">
          <w:rPr>
            <w:rStyle w:val="a7"/>
            <w:sz w:val="28"/>
            <w:szCs w:val="28"/>
            <w:lang w:val="en-US"/>
          </w:rPr>
          <w:t>iph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ras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ru</w:t>
        </w:r>
        <w:r w:rsidR="00DC7400">
          <w:rPr>
            <w:rStyle w:val="a7"/>
            <w:sz w:val="28"/>
            <w:szCs w:val="28"/>
          </w:rPr>
          <w:t>/</w:t>
        </w:r>
        <w:r w:rsidR="00DC7400">
          <w:rPr>
            <w:rStyle w:val="a7"/>
            <w:sz w:val="28"/>
            <w:szCs w:val="28"/>
            <w:lang w:val="en-US"/>
          </w:rPr>
          <w:t>enc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htm</w:t>
        </w:r>
      </w:hyperlink>
      <w:r w:rsidR="00DC7400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DC7400" w:rsidRDefault="00BE1C59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DC7400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C7400" w:rsidRDefault="00BE1C59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C7400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C7400">
        <w:rPr>
          <w:rFonts w:eastAsia="Calibri"/>
          <w:b/>
          <w:sz w:val="28"/>
          <w:szCs w:val="28"/>
          <w:lang w:eastAsia="en-US"/>
        </w:rPr>
        <w:t xml:space="preserve"> </w:t>
      </w:r>
      <w:r w:rsidR="00DC7400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9F" w:rsidRDefault="0007489F" w:rsidP="00E76C7A">
      <w:r>
        <w:separator/>
      </w:r>
    </w:p>
  </w:endnote>
  <w:endnote w:type="continuationSeparator" w:id="0">
    <w:p w:rsidR="0007489F" w:rsidRDefault="0007489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9F" w:rsidRDefault="0007489F" w:rsidP="00E76C7A">
      <w:r>
        <w:separator/>
      </w:r>
    </w:p>
  </w:footnote>
  <w:footnote w:type="continuationSeparator" w:id="0">
    <w:p w:rsidR="0007489F" w:rsidRDefault="0007489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9E36A8" w:rsidP="00C56891">
    <w:pPr>
      <w:pStyle w:val="ac"/>
      <w:ind w:firstLine="0"/>
      <w:jc w:val="center"/>
    </w:pPr>
    <w:r>
      <w:fldChar w:fldCharType="begin"/>
    </w:r>
    <w:r w:rsidR="000E76DC">
      <w:instrText xml:space="preserve"> PAGE   \* MERGEFORMAT </w:instrText>
    </w:r>
    <w:r>
      <w:fldChar w:fldCharType="separate"/>
    </w:r>
    <w:r w:rsidR="00BE1C5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89F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03C9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8A6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001B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BD3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5C30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D7984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5C3A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1C5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C7400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43AB7F1-0D8A-4F42-92EF-F84D8186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378EC-3ADD-447E-AC5C-CC6479AE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5108</Words>
  <Characters>39256</Characters>
  <Application>Microsoft Office Word</Application>
  <DocSecurity>0</DocSecurity>
  <Lines>327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2021-12-14T10:09:00Z</dcterms:created>
  <dcterms:modified xsi:type="dcterms:W3CDTF">2021-12-14T10:09:00Z</dcterms:modified>
</cp:coreProperties>
</file>