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FC275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670" r="22225" b="1968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121EA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77946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77946">
              <w:t>20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77946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77946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1.4.12</w:t>
      </w:r>
      <w:r w:rsidR="00FF7E52">
        <w:rPr>
          <w:b/>
          <w:bCs/>
        </w:rPr>
        <w:t xml:space="preserve"> «Нефтехимия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77946" w:rsidRPr="00C806A2" w:rsidRDefault="00177946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Default="00177946" w:rsidP="00177946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77946">
        <w:rPr>
          <w:sz w:val="28"/>
          <w:szCs w:val="28"/>
        </w:rPr>
        <w:t>научной специальности  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</w:t>
            </w:r>
            <w:r>
              <w:lastRenderedPageBreak/>
              <w:t>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>
            <w:pPr>
              <w:ind w:firstLine="0"/>
            </w:pPr>
            <w:r>
              <w:rPr>
                <w:b/>
              </w:rPr>
              <w:lastRenderedPageBreak/>
              <w:t>Знать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</w:rPr>
              <w:t>типовые процессы нефте- и газопереработки, переработки твердых полезных ископаемых</w:t>
            </w:r>
            <w:r w:rsidR="00FF7E52">
              <w:t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</w:t>
            </w:r>
            <w:r w:rsidR="00FF7E52">
              <w:lastRenderedPageBreak/>
              <w:t>тодологию исследования взаимодействия компонентов реакционной среды с учетом основных положений массо- и теплопереноса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 w:rsidR="00FF7E52"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77946" w:rsidRPr="007F020E" w:rsidRDefault="00177946" w:rsidP="00177946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90A16" w:rsidRPr="007F020E" w:rsidTr="007F020E">
        <w:trPr>
          <w:trHeight w:val="20"/>
        </w:trPr>
        <w:tc>
          <w:tcPr>
            <w:tcW w:w="1668" w:type="dxa"/>
          </w:tcPr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90A16" w:rsidRPr="007F020E" w:rsidRDefault="00190A16" w:rsidP="00190A1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90A16" w:rsidRDefault="00190A16" w:rsidP="00190A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  <w:lang w:val="en-US"/>
              </w:rPr>
            </w:pPr>
          </w:p>
          <w:p w:rsidR="00190A16" w:rsidRDefault="00190A16" w:rsidP="00190A16">
            <w:pPr>
              <w:ind w:firstLine="0"/>
              <w:rPr>
                <w:color w:val="000000"/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>типовых процессов нефте- и газопереработки, переработки твердых полезных ископаемых</w:t>
            </w:r>
            <w:r>
              <w:t>; теоретических основов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массо- и теплопереноса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F7E52" w:rsidRPr="007F020E" w:rsidRDefault="00FF7E52" w:rsidP="007F020E">
            <w:pPr>
              <w:contextualSpacing/>
              <w:rPr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FF7E52" w:rsidRPr="00B06A52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б) дополнительная литература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B82864" w:rsidRPr="00A60828" w:rsidRDefault="00EC0E7E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 Мир психологии</w:t>
      </w:r>
    </w:p>
    <w:p w:rsidR="00B82864" w:rsidRPr="00A60828" w:rsidRDefault="00EC0E7E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B82864" w:rsidRPr="00A60828" w:rsidRDefault="00EC0E7E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B82864" w:rsidRPr="00A60828">
          <w:rPr>
            <w:sz w:val="28"/>
            <w:szCs w:val="28"/>
          </w:rPr>
          <w:t>http://flogiston.ru</w:t>
        </w:r>
      </w:hyperlink>
      <w:r w:rsidR="00B82864" w:rsidRPr="00A60828">
        <w:rPr>
          <w:sz w:val="28"/>
          <w:szCs w:val="28"/>
        </w:rPr>
        <w:t xml:space="preserve"> </w:t>
      </w:r>
      <w:r w:rsidR="00B82864">
        <w:rPr>
          <w:sz w:val="28"/>
          <w:szCs w:val="28"/>
        </w:rPr>
        <w:t>«</w:t>
      </w:r>
      <w:r w:rsidR="00B82864" w:rsidRPr="00A60828">
        <w:rPr>
          <w:sz w:val="28"/>
          <w:szCs w:val="28"/>
        </w:rPr>
        <w:t>Флог</w:t>
      </w:r>
      <w:r w:rsidR="00B82864">
        <w:rPr>
          <w:sz w:val="28"/>
          <w:szCs w:val="28"/>
        </w:rPr>
        <w:t>истон. Психология из первых рук».</w:t>
      </w:r>
      <w:r w:rsidR="00B8286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B82864" w:rsidRDefault="00B82864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B82864" w:rsidRDefault="00EC0E7E" w:rsidP="00B82864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B82864">
          <w:rPr>
            <w:rStyle w:val="a7"/>
            <w:sz w:val="28"/>
            <w:szCs w:val="28"/>
            <w:lang w:val="en-US"/>
          </w:rPr>
          <w:t>http</w:t>
        </w:r>
        <w:r w:rsidR="00B82864">
          <w:rPr>
            <w:rStyle w:val="a7"/>
            <w:sz w:val="28"/>
            <w:szCs w:val="28"/>
          </w:rPr>
          <w:t>://</w:t>
        </w:r>
        <w:r w:rsidR="00B82864">
          <w:rPr>
            <w:rStyle w:val="a7"/>
            <w:sz w:val="28"/>
            <w:szCs w:val="28"/>
            <w:lang w:val="en-US"/>
          </w:rPr>
          <w:t>iph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ras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ru</w:t>
        </w:r>
        <w:r w:rsidR="00B82864">
          <w:rPr>
            <w:rStyle w:val="a7"/>
            <w:sz w:val="28"/>
            <w:szCs w:val="28"/>
          </w:rPr>
          <w:t>/</w:t>
        </w:r>
        <w:r w:rsidR="00B82864">
          <w:rPr>
            <w:rStyle w:val="a7"/>
            <w:sz w:val="28"/>
            <w:szCs w:val="28"/>
            <w:lang w:val="en-US"/>
          </w:rPr>
          <w:t>enc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htm</w:t>
        </w:r>
      </w:hyperlink>
      <w:r w:rsidR="00B8286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B82864" w:rsidRDefault="00EC0E7E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B8286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B82864" w:rsidRDefault="00EC0E7E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B8286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B82864">
        <w:rPr>
          <w:rFonts w:eastAsia="Calibri"/>
          <w:b/>
          <w:sz w:val="28"/>
          <w:szCs w:val="28"/>
          <w:lang w:eastAsia="en-US"/>
        </w:rPr>
        <w:t xml:space="preserve"> </w:t>
      </w:r>
      <w:r w:rsidR="00B8286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AE" w:rsidRDefault="00F623AE" w:rsidP="00E76C7A">
      <w:r>
        <w:separator/>
      </w:r>
    </w:p>
  </w:endnote>
  <w:endnote w:type="continuationSeparator" w:id="0">
    <w:p w:rsidR="00F623AE" w:rsidRDefault="00F623A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AE" w:rsidRDefault="00F623AE" w:rsidP="00E76C7A">
      <w:r>
        <w:separator/>
      </w:r>
    </w:p>
  </w:footnote>
  <w:footnote w:type="continuationSeparator" w:id="0">
    <w:p w:rsidR="00F623AE" w:rsidRDefault="00F623A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46"/>
    <w:rsid w:val="001779CF"/>
    <w:rsid w:val="00180F3A"/>
    <w:rsid w:val="00182711"/>
    <w:rsid w:val="00185A71"/>
    <w:rsid w:val="00187590"/>
    <w:rsid w:val="00190A16"/>
    <w:rsid w:val="00193F83"/>
    <w:rsid w:val="00194A1B"/>
    <w:rsid w:val="001967C7"/>
    <w:rsid w:val="001B0810"/>
    <w:rsid w:val="001B45EA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32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40C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EB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864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0D6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3AE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2758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60FC38-C3D2-41CE-A3E6-5D709DF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4B6B-C65F-451C-BDCD-BC528634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5135</Words>
  <Characters>39570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