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97566F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22225" t="22860" r="25400" b="2349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B550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wG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mBdwG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97566F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97566F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234DA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97566F" w:rsidP="00734DA7">
      <w:pPr>
        <w:widowControl/>
        <w:ind w:firstLine="0"/>
        <w:jc w:val="center"/>
      </w:pPr>
      <w:r>
        <w:t>Научная специальность</w:t>
      </w:r>
      <w:r w:rsidR="00C5571B" w:rsidRPr="00660C7E">
        <w:t xml:space="preserve"> подготовки</w:t>
      </w:r>
    </w:p>
    <w:p w:rsidR="00566281" w:rsidRPr="00234DA3" w:rsidRDefault="0097566F" w:rsidP="00234DA3">
      <w:pPr>
        <w:widowControl/>
        <w:ind w:firstLine="0"/>
        <w:jc w:val="center"/>
        <w:rPr>
          <w:rFonts w:eastAsia="HiddenHorzOCR"/>
          <w:b/>
        </w:rPr>
      </w:pPr>
      <w:r>
        <w:rPr>
          <w:b/>
          <w:bCs/>
        </w:rPr>
        <w:t>1.4.10</w:t>
      </w:r>
      <w:r w:rsidR="000E3C9A">
        <w:rPr>
          <w:b/>
          <w:bCs/>
        </w:rPr>
        <w:t xml:space="preserve"> «Коллоидная химия</w:t>
      </w:r>
      <w:r w:rsidR="000D19C3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97566F" w:rsidRPr="00C806A2" w:rsidRDefault="0097566F" w:rsidP="00734DA7">
      <w:pPr>
        <w:widowControl/>
        <w:ind w:firstLine="0"/>
        <w:jc w:val="center"/>
      </w:pPr>
    </w:p>
    <w:p w:rsidR="00C56891" w:rsidRPr="0097566F" w:rsidRDefault="0097566F" w:rsidP="0097566F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234DA3">
        <w:rPr>
          <w:sz w:val="28"/>
          <w:szCs w:val="28"/>
        </w:rPr>
        <w:t>04.06.01 «Химические науки»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97566F">
        <w:rPr>
          <w:sz w:val="28"/>
          <w:szCs w:val="28"/>
        </w:rPr>
        <w:t>научной специальности 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0D19C3">
        <w:rPr>
          <w:sz w:val="28"/>
          <w:szCs w:val="28"/>
        </w:rPr>
        <w:t xml:space="preserve"> </w:t>
      </w:r>
      <w:r w:rsidRPr="00613640">
        <w:rPr>
          <w:sz w:val="28"/>
          <w:szCs w:val="28"/>
        </w:rPr>
        <w:t>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pStyle w:val="af5"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(готовностью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DA3" w:rsidRDefault="00234DA3" w:rsidP="00234DA3">
            <w:pPr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234DA3" w:rsidTr="00234DA3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DA3" w:rsidRDefault="00234DA3" w:rsidP="00234DA3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rFonts w:cs="Calibri"/>
              </w:rPr>
              <w:t>готовность к проведению синтеза коллоидных частиц и созданию многокомпонентных композиций, разработке технологий модификации поверхности, стабилизации и дестабилизации коллоид</w:t>
            </w:r>
            <w:r>
              <w:rPr>
                <w:rFonts w:cs="Calibri"/>
              </w:rPr>
              <w:lastRenderedPageBreak/>
              <w:t>ных систем, управлению процессами структурообразования при получении конечных материалов с заданными свойствами)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>
            <w:pPr>
              <w:ind w:firstLine="0"/>
            </w:pPr>
            <w:r>
              <w:rPr>
                <w:b/>
              </w:rPr>
              <w:lastRenderedPageBreak/>
              <w:t xml:space="preserve">Знать: </w:t>
            </w:r>
            <w:r>
              <w:t xml:space="preserve">предметную область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 основные достижения и тенденции развития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способы их направленного синтеза и регулирования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получения коллоидных систем и изучения их физико-химических свойств</w:t>
            </w:r>
          </w:p>
        </w:tc>
      </w:tr>
      <w:tr w:rsidR="000E3C9A" w:rsidTr="00234DA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C9A" w:rsidRDefault="000E3C9A" w:rsidP="00234DA3">
            <w:pPr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9A" w:rsidRDefault="000E3C9A" w:rsidP="00234DA3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</w:tr>
    </w:tbl>
    <w:p w:rsidR="00D673AC" w:rsidRPr="00932DE4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lastRenderedPageBreak/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</w:t>
      </w:r>
      <w:r w:rsidRPr="00E65C9E">
        <w:rPr>
          <w:sz w:val="28"/>
          <w:szCs w:val="28"/>
        </w:rPr>
        <w:lastRenderedPageBreak/>
        <w:t>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234DA3">
        <w:rPr>
          <w:sz w:val="28"/>
          <w:szCs w:val="28"/>
        </w:rPr>
        <w:t>04.06.01 «Химические науки»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полностью соответствовать программе подготовки научно-педагогических </w:t>
      </w:r>
      <w:r w:rsidRPr="003864FA">
        <w:rPr>
          <w:sz w:val="28"/>
          <w:szCs w:val="28"/>
        </w:rPr>
        <w:lastRenderedPageBreak/>
        <w:t>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 xml:space="preserve">научная </w:t>
      </w:r>
      <w:proofErr w:type="spellStart"/>
      <w:r w:rsidR="0097566F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 xml:space="preserve">             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lastRenderedPageBreak/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lastRenderedPageBreak/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7F020E" w:rsidTr="007F020E">
        <w:trPr>
          <w:trHeight w:val="20"/>
        </w:trPr>
        <w:tc>
          <w:tcPr>
            <w:tcW w:w="1668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7F020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7F020E" w:rsidRDefault="00C31B6F" w:rsidP="007F020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  <w:rPr>
                <w:sz w:val="22"/>
                <w:szCs w:val="22"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применять современные научные достижения в научной деятельности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(УК-1)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приемы и способы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 w:rsidRPr="007F020E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 xml:space="preserve">выполнение устных/письменных </w:t>
            </w:r>
            <w:r w:rsidRPr="007F020E"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jc w:val="center"/>
            </w:pPr>
            <w:r w:rsidRPr="007F020E"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практического задания</w:t>
            </w: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7F020E" w:rsidRPr="007F020E" w:rsidRDefault="007F020E" w:rsidP="007F020E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pStyle w:val="af5"/>
              <w:ind w:left="0" w:firstLine="0"/>
            </w:pPr>
            <w:r w:rsidRPr="007F020E">
              <w:rPr>
                <w:b/>
              </w:rPr>
              <w:t xml:space="preserve">Знание </w:t>
            </w:r>
            <w:r w:rsidRPr="007F020E">
              <w:t>методы и технологии научной коммуникации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7F020E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lastRenderedPageBreak/>
              <w:t>Шкала 2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97566F" w:rsidRPr="007F020E" w:rsidRDefault="0097566F" w:rsidP="0097566F">
            <w:pPr>
              <w:ind w:firstLine="0"/>
              <w:jc w:val="center"/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97566F" w:rsidRPr="007F020E" w:rsidTr="007F020E">
        <w:trPr>
          <w:trHeight w:val="20"/>
        </w:trPr>
        <w:tc>
          <w:tcPr>
            <w:tcW w:w="1668" w:type="dxa"/>
          </w:tcPr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97566F" w:rsidRPr="007F020E" w:rsidRDefault="0097566F" w:rsidP="0097566F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97566F" w:rsidRPr="007F020E" w:rsidRDefault="0097566F" w:rsidP="0097566F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97566F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и письменных практических заданий</w:t>
            </w: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566F" w:rsidRPr="007F020E" w:rsidRDefault="0097566F" w:rsidP="0097566F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 w:rsidRPr="007F020E">
              <w:rPr>
                <w:i/>
                <w:color w:val="000000"/>
                <w:kern w:val="24"/>
              </w:rPr>
              <w:t>Промежуточная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97566F" w:rsidRPr="007F020E" w:rsidRDefault="0097566F" w:rsidP="0097566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566F" w:rsidRPr="007F020E" w:rsidRDefault="0097566F" w:rsidP="0097566F">
            <w:pPr>
              <w:ind w:firstLine="0"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lastRenderedPageBreak/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</w:pPr>
            <w:r w:rsidRPr="007F020E"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F020E" w:rsidRPr="007F020E" w:rsidRDefault="007F020E" w:rsidP="007F020E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Владение</w:t>
            </w:r>
          </w:p>
          <w:p w:rsidR="007F020E" w:rsidRPr="007F020E" w:rsidRDefault="007F020E" w:rsidP="007F020E">
            <w:pPr>
              <w:ind w:firstLine="0"/>
              <w:jc w:val="center"/>
              <w:rPr>
                <w:b/>
              </w:rPr>
            </w:pPr>
            <w:r w:rsidRPr="007F020E"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>Умение</w:t>
            </w:r>
            <w:r w:rsidRPr="007F020E"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7F020E" w:rsidRPr="007F020E" w:rsidTr="007F020E">
        <w:trPr>
          <w:trHeight w:val="20"/>
        </w:trPr>
        <w:tc>
          <w:tcPr>
            <w:tcW w:w="1668" w:type="dxa"/>
          </w:tcPr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7F020E" w:rsidRPr="007F020E" w:rsidRDefault="007F020E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7F020E" w:rsidRPr="007F020E" w:rsidRDefault="007F020E" w:rsidP="007F020E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Владение </w:t>
            </w:r>
            <w:r w:rsidRPr="007F020E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7F020E" w:rsidRPr="007F020E" w:rsidRDefault="007F020E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F020E" w:rsidRPr="007F020E" w:rsidRDefault="007F020E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  <w:tr w:rsidR="00FA6D28" w:rsidRPr="007F020E" w:rsidTr="007F020E">
        <w:trPr>
          <w:trHeight w:val="20"/>
        </w:trPr>
        <w:tc>
          <w:tcPr>
            <w:tcW w:w="1668" w:type="dxa"/>
          </w:tcPr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lastRenderedPageBreak/>
              <w:t>Знать</w:t>
            </w:r>
          </w:p>
          <w:p w:rsidR="00FA6D28" w:rsidRPr="007F020E" w:rsidRDefault="00FA6D28" w:rsidP="00FA6D28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FA6D28" w:rsidRPr="007F020E" w:rsidRDefault="00FA6D28" w:rsidP="00FA6D28">
            <w:pPr>
              <w:ind w:firstLine="0"/>
              <w:rPr>
                <w:b/>
              </w:rPr>
            </w:pPr>
            <w:r w:rsidRPr="007F020E">
              <w:rPr>
                <w:b/>
              </w:rPr>
              <w:t xml:space="preserve">Знание </w:t>
            </w:r>
            <w:r w:rsidRPr="007F020E">
              <w:rPr>
                <w:rFonts w:eastAsiaTheme="minorEastAsia"/>
              </w:rPr>
              <w:t xml:space="preserve">особенности основных образовательных программ подготовки кадров в области химии, химической технологии и биотехнологии; учебно-методическое и организационное обеспечение учебного процесса на уровне вуза и учебной кафедры; средства информационной поддержки преподавателя при использовании современных образовательных технологий  </w:t>
            </w:r>
          </w:p>
        </w:tc>
        <w:tc>
          <w:tcPr>
            <w:tcW w:w="1701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A6D28" w:rsidRDefault="00FA6D28" w:rsidP="00FA6D28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FA6D28" w:rsidRDefault="00FA6D28" w:rsidP="00FA6D28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Знать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коллоидной химии в соответствии с паспортом научной специальности </w:t>
            </w:r>
            <w:r w:rsidR="0097566F">
              <w:t>1.4.10</w:t>
            </w:r>
            <w:r>
              <w:t xml:space="preserve"> Коллоидная химия;</w:t>
            </w:r>
          </w:p>
          <w:p w:rsidR="000E3C9A" w:rsidRDefault="000E3C9A">
            <w:pPr>
              <w:ind w:firstLine="0"/>
              <w:rPr>
                <w:b/>
              </w:rPr>
            </w:pPr>
            <w:r>
              <w:t xml:space="preserve">Знание основных достижений и тенденций развития современной коллоидной химии: механизмы стабилизации и агрегации коллоидов, физико-химические принципы и способы получения </w:t>
            </w:r>
            <w:proofErr w:type="spellStart"/>
            <w:r>
              <w:t>нанодисперсных</w:t>
            </w:r>
            <w:proofErr w:type="spellEnd"/>
            <w:r>
              <w:t xml:space="preserve"> систем, поверхностей, новых функциональных и композиционных материалов, способов их направленного синтеза и регулирования свойств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  <w:p w:rsidR="000E3C9A" w:rsidRPr="007F020E" w:rsidRDefault="000E3C9A" w:rsidP="007F020E">
            <w:pPr>
              <w:contextualSpacing/>
              <w:rPr>
                <w:kern w:val="24"/>
              </w:rPr>
            </w:pPr>
          </w:p>
        </w:tc>
      </w:tr>
      <w:tr w:rsidR="000E3C9A" w:rsidRPr="007F020E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Уметь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формулировать задачи научного исследования в области получения коллоидных систем и изучения их физико-химических свойств</w:t>
            </w:r>
          </w:p>
          <w:p w:rsidR="000E3C9A" w:rsidRDefault="000E3C9A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Pr="007F020E" w:rsidRDefault="000E3C9A" w:rsidP="007F020E">
            <w:pPr>
              <w:ind w:firstLine="0"/>
              <w:contextualSpacing/>
              <w:rPr>
                <w:color w:val="000000"/>
                <w:kern w:val="24"/>
              </w:rPr>
            </w:pPr>
            <w:r w:rsidRPr="007F020E">
              <w:rPr>
                <w:kern w:val="24"/>
              </w:rPr>
              <w:t>Шкала 1</w:t>
            </w:r>
          </w:p>
        </w:tc>
      </w:tr>
      <w:tr w:rsidR="000E3C9A" w:rsidRPr="00B06A52" w:rsidTr="007F020E">
        <w:trPr>
          <w:trHeight w:val="20"/>
        </w:trPr>
        <w:tc>
          <w:tcPr>
            <w:tcW w:w="1668" w:type="dxa"/>
          </w:tcPr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Владеть</w:t>
            </w:r>
          </w:p>
          <w:p w:rsidR="000E3C9A" w:rsidRPr="007F020E" w:rsidRDefault="000E3C9A" w:rsidP="007F020E">
            <w:pPr>
              <w:ind w:firstLine="0"/>
              <w:contextualSpacing/>
              <w:jc w:val="center"/>
              <w:rPr>
                <w:b/>
              </w:rPr>
            </w:pPr>
            <w:r w:rsidRPr="007F020E"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0E3C9A" w:rsidRDefault="000E3C9A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к разработке и получению специальных поверхностей, дисперсий, многокомпонентных, микро- и </w:t>
            </w:r>
            <w:proofErr w:type="spellStart"/>
            <w:r>
              <w:t>наноразмерных</w:t>
            </w:r>
            <w:proofErr w:type="spellEnd"/>
            <w:r>
              <w:t xml:space="preserve"> материалов с заданными характеристиками</w:t>
            </w:r>
          </w:p>
        </w:tc>
        <w:tc>
          <w:tcPr>
            <w:tcW w:w="1701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Текущий контроль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7F020E">
              <w:rPr>
                <w:i/>
                <w:color w:val="000000"/>
                <w:kern w:val="24"/>
              </w:rPr>
              <w:t>Итоговая аттестация</w:t>
            </w:r>
            <w:r w:rsidRPr="007F020E">
              <w:rPr>
                <w:color w:val="000000"/>
                <w:kern w:val="24"/>
              </w:rPr>
              <w:t>:</w:t>
            </w:r>
          </w:p>
          <w:p w:rsidR="000E3C9A" w:rsidRPr="007F020E" w:rsidRDefault="000E3C9A" w:rsidP="007F020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7F020E"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0E3C9A" w:rsidRDefault="000E3C9A" w:rsidP="007F020E">
            <w:pPr>
              <w:ind w:firstLine="0"/>
              <w:contextualSpacing/>
              <w:rPr>
                <w:kern w:val="24"/>
              </w:rPr>
            </w:pPr>
            <w:r w:rsidRPr="007F020E">
              <w:rPr>
                <w:kern w:val="24"/>
              </w:rPr>
              <w:t>Шкала 2</w:t>
            </w:r>
          </w:p>
        </w:tc>
      </w:tr>
    </w:tbl>
    <w:p w:rsidR="00C31B6F" w:rsidRPr="000D19C3" w:rsidRDefault="00C31B6F" w:rsidP="007A7ABA">
      <w:pPr>
        <w:ind w:firstLine="720"/>
        <w:contextualSpacing/>
        <w:rPr>
          <w:b/>
          <w:sz w:val="22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814871" w:rsidRDefault="00814871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</w:t>
            </w:r>
            <w:r w:rsidRPr="002478F3">
              <w:lastRenderedPageBreak/>
              <w:t xml:space="preserve">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9119C0" w:rsidRDefault="009119C0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A6D28" w:rsidRDefault="00FA6D28" w:rsidP="00FA6D28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A6D28" w:rsidRDefault="00FA6D28" w:rsidP="00FA6D28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A6D2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A6D28" w:rsidRDefault="00FA6D28" w:rsidP="00FA6D2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A6D28" w:rsidRDefault="00FA6D28" w:rsidP="00FA6D28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814871" w:rsidRPr="00FA6D28" w:rsidRDefault="00FA6D28" w:rsidP="00FA6D28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24A59" w:rsidRDefault="00CB3657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524A59">
          <w:rPr>
            <w:rStyle w:val="a7"/>
            <w:color w:val="000000"/>
            <w:sz w:val="28"/>
            <w:szCs w:val="28"/>
          </w:rPr>
          <w:t>.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net</w:t>
        </w:r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24A59">
        <w:rPr>
          <w:color w:val="000000"/>
          <w:sz w:val="28"/>
          <w:szCs w:val="28"/>
        </w:rPr>
        <w:t xml:space="preserve">  Мир психологии</w:t>
      </w:r>
    </w:p>
    <w:p w:rsidR="00524A59" w:rsidRDefault="00CB3657" w:rsidP="00524A59">
      <w:pPr>
        <w:pStyle w:val="af5"/>
        <w:numPr>
          <w:ilvl w:val="0"/>
          <w:numId w:val="4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524A59">
          <w:rPr>
            <w:rStyle w:val="a7"/>
            <w:color w:val="000000"/>
            <w:sz w:val="28"/>
            <w:szCs w:val="28"/>
            <w:lang w:val="en-US"/>
          </w:rPr>
          <w:t>http</w:t>
        </w:r>
        <w:r w:rsidR="00524A59">
          <w:rPr>
            <w:rStyle w:val="a7"/>
            <w:color w:val="000000"/>
            <w:sz w:val="28"/>
            <w:szCs w:val="28"/>
          </w:rPr>
          <w:t>://</w:t>
        </w:r>
        <w:r w:rsidR="00524A59">
          <w:rPr>
            <w:rStyle w:val="a7"/>
            <w:color w:val="000000"/>
            <w:sz w:val="28"/>
            <w:szCs w:val="28"/>
            <w:lang w:val="en-US"/>
          </w:rPr>
          <w:t>www</w:t>
        </w:r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524A59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524A5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24A59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524A59" w:rsidRDefault="00CB3657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hyperlink r:id="rId11" w:history="1">
        <w:r w:rsidR="00524A59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524A59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524A59" w:rsidRDefault="00524A59" w:rsidP="00524A59">
      <w:pPr>
        <w:pStyle w:val="af5"/>
        <w:numPr>
          <w:ilvl w:val="0"/>
          <w:numId w:val="4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524A59" w:rsidRDefault="00CB3657" w:rsidP="00524A59">
      <w:pPr>
        <w:widowControl/>
        <w:numPr>
          <w:ilvl w:val="0"/>
          <w:numId w:val="4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524A59">
          <w:rPr>
            <w:rStyle w:val="a7"/>
            <w:sz w:val="28"/>
            <w:szCs w:val="28"/>
            <w:lang w:val="en-US"/>
          </w:rPr>
          <w:t>http</w:t>
        </w:r>
        <w:r w:rsidR="00524A59">
          <w:rPr>
            <w:rStyle w:val="a7"/>
            <w:sz w:val="28"/>
            <w:szCs w:val="28"/>
          </w:rPr>
          <w:t>://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iph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ras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ru</w:t>
        </w:r>
        <w:proofErr w:type="spellEnd"/>
        <w:r w:rsidR="00524A59">
          <w:rPr>
            <w:rStyle w:val="a7"/>
            <w:sz w:val="28"/>
            <w:szCs w:val="28"/>
          </w:rPr>
          <w:t>/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enc</w:t>
        </w:r>
        <w:proofErr w:type="spellEnd"/>
        <w:r w:rsidR="00524A59">
          <w:rPr>
            <w:rStyle w:val="a7"/>
            <w:sz w:val="28"/>
            <w:szCs w:val="28"/>
          </w:rPr>
          <w:t>.</w:t>
        </w:r>
        <w:proofErr w:type="spellStart"/>
        <w:r w:rsidR="00524A59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524A59"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 w:rsidR="00524A59">
        <w:rPr>
          <w:sz w:val="28"/>
          <w:szCs w:val="28"/>
        </w:rPr>
        <w:t>4 т</w:t>
      </w:r>
      <w:proofErr w:type="gramEnd"/>
      <w:r w:rsidR="00524A59">
        <w:rPr>
          <w:sz w:val="28"/>
          <w:szCs w:val="28"/>
        </w:rPr>
        <w:t xml:space="preserve">. / Институт философии РАН; Нац. </w:t>
      </w:r>
      <w:proofErr w:type="spellStart"/>
      <w:r w:rsidR="00524A59">
        <w:rPr>
          <w:sz w:val="28"/>
          <w:szCs w:val="28"/>
        </w:rPr>
        <w:t>общест</w:t>
      </w:r>
      <w:proofErr w:type="spellEnd"/>
      <w:r w:rsidR="00524A59">
        <w:rPr>
          <w:sz w:val="28"/>
          <w:szCs w:val="28"/>
        </w:rPr>
        <w:t>.-</w:t>
      </w:r>
      <w:proofErr w:type="spellStart"/>
      <w:r w:rsidR="00524A59">
        <w:rPr>
          <w:sz w:val="28"/>
          <w:szCs w:val="28"/>
        </w:rPr>
        <w:t>научн</w:t>
      </w:r>
      <w:proofErr w:type="spellEnd"/>
      <w:r w:rsidR="00524A59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524A59" w:rsidRDefault="00CB3657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524A59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524A59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524A59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524A59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524A59" w:rsidRDefault="00CB3657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524A59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524A59">
        <w:rPr>
          <w:rFonts w:eastAsia="Calibri"/>
          <w:b/>
          <w:sz w:val="28"/>
          <w:szCs w:val="28"/>
          <w:lang w:eastAsia="en-US"/>
        </w:rPr>
        <w:t xml:space="preserve"> </w:t>
      </w:r>
      <w:r w:rsidR="00524A59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524A59" w:rsidRDefault="00524A59" w:rsidP="00524A59">
      <w:pPr>
        <w:widowControl/>
        <w:numPr>
          <w:ilvl w:val="0"/>
          <w:numId w:val="4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C63C63" w:rsidRPr="000C0588">
        <w:rPr>
          <w:sz w:val="28"/>
          <w:szCs w:val="28"/>
        </w:rPr>
        <w:t>0</w:t>
      </w:r>
      <w:r w:rsidR="007F020E">
        <w:rPr>
          <w:sz w:val="28"/>
          <w:szCs w:val="28"/>
        </w:rPr>
        <w:t>4</w:t>
      </w:r>
      <w:r w:rsidR="00C63C63" w:rsidRPr="000C0588">
        <w:rPr>
          <w:sz w:val="28"/>
          <w:szCs w:val="28"/>
        </w:rPr>
        <w:t>.06.01 «</w:t>
      </w:r>
      <w:r w:rsidR="007F020E">
        <w:rPr>
          <w:sz w:val="28"/>
          <w:szCs w:val="28"/>
        </w:rPr>
        <w:t>Химические науки</w:t>
      </w:r>
      <w:r w:rsidR="0071171D" w:rsidRPr="000C0588">
        <w:rPr>
          <w:sz w:val="28"/>
          <w:szCs w:val="28"/>
        </w:rPr>
        <w:t>»</w:t>
      </w:r>
      <w:r w:rsidR="0071171D" w:rsidRPr="00131E68">
        <w:rPr>
          <w:sz w:val="28"/>
          <w:szCs w:val="28"/>
        </w:rPr>
        <w:t xml:space="preserve">, </w:t>
      </w:r>
      <w:r w:rsidR="0097566F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566F">
        <w:rPr>
          <w:sz w:val="28"/>
          <w:szCs w:val="28"/>
        </w:rPr>
        <w:t>1.4.10</w:t>
      </w:r>
      <w:r w:rsidR="000E3C9A">
        <w:rPr>
          <w:sz w:val="28"/>
          <w:szCs w:val="28"/>
        </w:rPr>
        <w:t xml:space="preserve"> «Коллоидная химия»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F9" w:rsidRDefault="00A96EF9" w:rsidP="00E76C7A">
      <w:r>
        <w:separator/>
      </w:r>
    </w:p>
  </w:endnote>
  <w:endnote w:type="continuationSeparator" w:id="0">
    <w:p w:rsidR="00A96EF9" w:rsidRDefault="00A96EF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F9" w:rsidRDefault="00A96EF9" w:rsidP="00E76C7A">
      <w:r>
        <w:separator/>
      </w:r>
    </w:p>
  </w:footnote>
  <w:footnote w:type="continuationSeparator" w:id="0">
    <w:p w:rsidR="00A96EF9" w:rsidRDefault="00A96EF9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97566F">
    <w:pPr>
      <w:pStyle w:val="ac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9C3"/>
    <w:rsid w:val="000D1E47"/>
    <w:rsid w:val="000D5DF8"/>
    <w:rsid w:val="000D699F"/>
    <w:rsid w:val="000D6C77"/>
    <w:rsid w:val="000E3C9A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4A59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2FE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491B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74C6"/>
    <w:rsid w:val="00721FDD"/>
    <w:rsid w:val="0072376A"/>
    <w:rsid w:val="00727313"/>
    <w:rsid w:val="00727993"/>
    <w:rsid w:val="00730B9B"/>
    <w:rsid w:val="00734DA7"/>
    <w:rsid w:val="00735349"/>
    <w:rsid w:val="00737D22"/>
    <w:rsid w:val="007409D3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77297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19C0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566F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36A8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96EF9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25F4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6D28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684E68-2A20-4AF6-B8A0-C60341A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6BBA-9261-4F2E-8319-830C0B64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5062</Words>
  <Characters>38878</Characters>
  <Application>Microsoft Office Word</Application>
  <DocSecurity>0</DocSecurity>
  <Lines>323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2018-03-20T06:54:00Z</cp:lastPrinted>
  <dcterms:created xsi:type="dcterms:W3CDTF">2021-12-14T10:08:00Z</dcterms:created>
  <dcterms:modified xsi:type="dcterms:W3CDTF">2021-12-14T10:08:00Z</dcterms:modified>
</cp:coreProperties>
</file>