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86BEF" w:rsidRPr="000A1513" w:rsidTr="00786BEF">
        <w:trPr>
          <w:cantSplit/>
          <w:trHeight w:val="180"/>
        </w:trPr>
        <w:tc>
          <w:tcPr>
            <w:tcW w:w="5000" w:type="pct"/>
          </w:tcPr>
          <w:p w:rsidR="00786BEF" w:rsidRDefault="00BA0EB2" w:rsidP="00786BE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522F9CD8">
                  <wp:extent cx="883920" cy="1006475"/>
                  <wp:effectExtent l="0" t="0" r="0" b="317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BEF" w:rsidRPr="000A1513" w:rsidTr="00786BE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6BEF" w:rsidRDefault="00786BEF" w:rsidP="00786BE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6BEF" w:rsidRPr="000A1513" w:rsidTr="00786BE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6BEF" w:rsidRDefault="00786BEF" w:rsidP="00786BE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6BEF" w:rsidRDefault="00786BEF" w:rsidP="00786BE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6BEF" w:rsidRDefault="00BA0EB2" w:rsidP="00786BE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1B2C5F8">
                      <wp:extent cx="5600700" cy="1270"/>
                      <wp:effectExtent l="25400" t="24765" r="22225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732EB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219B3" w:rsidRPr="005560D3" w:rsidTr="00D219B3">
        <w:tc>
          <w:tcPr>
            <w:tcW w:w="2500" w:type="pct"/>
          </w:tcPr>
          <w:p w:rsidR="00D219B3" w:rsidRPr="00B0472C" w:rsidRDefault="00D219B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219B3" w:rsidRPr="005560D3" w:rsidRDefault="00D219B3" w:rsidP="009D63A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D219B3" w:rsidRPr="005560D3" w:rsidRDefault="00D219B3" w:rsidP="00D9046B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9046B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C63C63" w:rsidRPr="00786BEF">
        <w:rPr>
          <w:rFonts w:eastAsia="HiddenHorzOCR"/>
          <w:b/>
        </w:rPr>
        <w:t>2</w:t>
      </w:r>
      <w:r w:rsidR="00566281" w:rsidRPr="00660C7E">
        <w:rPr>
          <w:rFonts w:eastAsia="HiddenHorzOCR"/>
          <w:b/>
        </w:rPr>
        <w:t>.06.01 «</w:t>
      </w:r>
      <w:r w:rsidR="00C63C63">
        <w:rPr>
          <w:rFonts w:eastAsia="HiddenHorzOCR"/>
          <w:b/>
        </w:rPr>
        <w:t>Компьютерные и информационные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350FAB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350FAB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1.1.6</w:t>
      </w:r>
      <w:r w:rsidR="00566281" w:rsidRPr="00660C7E">
        <w:rPr>
          <w:b/>
        </w:rPr>
        <w:t xml:space="preserve"> «</w:t>
      </w:r>
      <w:r w:rsidR="00C63C63">
        <w:rPr>
          <w:b/>
        </w:rPr>
        <w:t>Вычислительная математика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D63A3" w:rsidRDefault="009D63A3" w:rsidP="00734DA7">
      <w:pPr>
        <w:widowControl/>
        <w:ind w:firstLine="0"/>
        <w:jc w:val="center"/>
      </w:pPr>
    </w:p>
    <w:p w:rsidR="00D219B3" w:rsidRDefault="00D219B3" w:rsidP="00734DA7">
      <w:pPr>
        <w:widowControl/>
        <w:ind w:firstLine="0"/>
        <w:jc w:val="center"/>
      </w:pPr>
    </w:p>
    <w:p w:rsidR="00D219B3" w:rsidRPr="00C806A2" w:rsidRDefault="00D219B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D9046B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</w:t>
      </w:r>
      <w:bookmarkStart w:id="0" w:name="_GoBack"/>
      <w:bookmarkEnd w:id="0"/>
      <w:r w:rsidRPr="000C0588">
        <w:rPr>
          <w:sz w:val="28"/>
          <w:szCs w:val="28"/>
        </w:rPr>
        <w:t xml:space="preserve">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9500CA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350FAB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350FAB">
        <w:rPr>
          <w:sz w:val="28"/>
          <w:szCs w:val="28"/>
        </w:rPr>
        <w:t>1.1.6</w:t>
      </w:r>
      <w:r w:rsidR="009500CA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CB65AE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 xml:space="preserve">(способностью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CB65AE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анализа научных текстов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CB65AE" w:rsidRDefault="00CB65AE" w:rsidP="00CB65AE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Pr="0068234C" w:rsidRDefault="00CB65AE" w:rsidP="00D219B3">
            <w:pPr>
              <w:ind w:firstLine="0"/>
              <w:contextualSpacing/>
              <w:jc w:val="left"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B65AE" w:rsidRPr="0068234C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B65AE" w:rsidRPr="0068234C" w:rsidRDefault="00CB65AE" w:rsidP="00D219B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Pr="00721587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74402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219B3">
            <w:pPr>
              <w:ind w:firstLine="0"/>
              <w:contextualSpacing/>
              <w:jc w:val="left"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 xml:space="preserve">детерминанты </w:t>
            </w:r>
            <w:r w:rsidRPr="00905152">
              <w:rPr>
                <w:spacing w:val="-2"/>
              </w:rPr>
              <w:lastRenderedPageBreak/>
              <w:t>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Pr="00D8661F">
              <w:rPr>
                <w:spacing w:val="-2"/>
              </w:rPr>
              <w:t>способность применять вычислительные методы математики для решения широкого круга задач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Знать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основы дифференциального и интегрального исчисления, высшей алгебры, дифференциальных уравнений, вариационно</w:t>
            </w:r>
            <w:r>
              <w:t>го исчисления, а также основные концепции</w:t>
            </w:r>
            <w:r w:rsidRPr="00D8661F">
              <w:t xml:space="preserve"> и мето</w:t>
            </w:r>
            <w:r>
              <w:t>ды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Владеть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методологией оценки качества методов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D219B3">
        <w:rPr>
          <w:sz w:val="28"/>
          <w:szCs w:val="28"/>
        </w:rPr>
        <w:t xml:space="preserve">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</w:t>
      </w:r>
      <w:r w:rsidR="00D219B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CB65AE" w:rsidRPr="00D219B3">
              <w:t xml:space="preserve">6 </w:t>
            </w:r>
            <w:r w:rsidRPr="00CE3E83">
              <w:t>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CB65A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Всего в </w:t>
            </w:r>
            <w:r w:rsidR="00CB65AE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 xml:space="preserve">научная </w:t>
      </w:r>
      <w:proofErr w:type="spellStart"/>
      <w:r w:rsidR="00350FAB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1735D9" w:rsidRPr="001735D9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219B3" w:rsidRPr="00B06A52" w:rsidTr="00966DFE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</w:t>
            </w:r>
            <w:r w:rsidRPr="001A50AC">
              <w:lastRenderedPageBreak/>
              <w:t xml:space="preserve">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>ргу</w:t>
            </w:r>
            <w:r w:rsidRPr="00DA515E">
              <w:rPr>
                <w:color w:val="000000"/>
                <w:kern w:val="24"/>
              </w:rPr>
              <w:lastRenderedPageBreak/>
              <w:t xml:space="preserve">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219B3" w:rsidRDefault="00D219B3" w:rsidP="00D219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Уметь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D219B3" w:rsidRDefault="00D219B3" w:rsidP="00D219B3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735D9">
        <w:trPr>
          <w:trHeight w:val="1809"/>
        </w:trPr>
        <w:tc>
          <w:tcPr>
            <w:tcW w:w="1668" w:type="dxa"/>
          </w:tcPr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735D9" w:rsidRPr="00B06A52" w:rsidTr="001735D9">
        <w:trPr>
          <w:trHeight w:val="540"/>
        </w:trPr>
        <w:tc>
          <w:tcPr>
            <w:tcW w:w="1668" w:type="dxa"/>
          </w:tcPr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Знать</w:t>
            </w:r>
          </w:p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35D9" w:rsidRDefault="001735D9" w:rsidP="001735D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  <w:tc>
          <w:tcPr>
            <w:tcW w:w="1701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35D9" w:rsidRDefault="001735D9" w:rsidP="001735D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rPr>
          <w:trHeight w:val="540"/>
        </w:trPr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 w:rsidRPr="00D8661F">
              <w:t>основны</w:t>
            </w:r>
            <w:r>
              <w:t>х классов</w:t>
            </w:r>
            <w:r w:rsidRPr="00D8661F">
              <w:t xml:space="preserve"> оптимизационных задач и соответству</w:t>
            </w:r>
            <w:r>
              <w:t>ющих им методов</w:t>
            </w:r>
            <w:r w:rsidRPr="00D8661F">
              <w:t xml:space="preserve"> оптимиза</w:t>
            </w:r>
            <w:r>
              <w:t>ции, а также стандартных</w:t>
            </w:r>
            <w:r w:rsidRPr="00D8661F">
              <w:t xml:space="preserve"> про</w:t>
            </w:r>
            <w:r>
              <w:t>граммных средств</w:t>
            </w:r>
            <w:r w:rsidRPr="00D8661F">
              <w:t xml:space="preserve"> решения типовых оптимизационных задач;</w:t>
            </w:r>
            <w:r>
              <w:t xml:space="preserve"> основ</w:t>
            </w:r>
            <w:r w:rsidRPr="00D8661F">
              <w:t xml:space="preserve"> дифференциального и интегрального исчисления, высшей алгебры, дифференциальных уравнений, вариационного исчисления, а также </w:t>
            </w:r>
            <w:r>
              <w:t>основные</w:t>
            </w:r>
            <w:r w:rsidRPr="00D8661F">
              <w:t xml:space="preserve"> концепци</w:t>
            </w:r>
            <w:r>
              <w:t>и</w:t>
            </w:r>
            <w:r w:rsidRPr="00D8661F">
              <w:t xml:space="preserve"> и метод</w:t>
            </w:r>
            <w:r>
              <w:t>ов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>Владение а</w:t>
            </w:r>
            <w:r w:rsidRPr="00D8661F">
              <w:t>лгоритмическими и программными ср</w:t>
            </w:r>
            <w:r>
              <w:t xml:space="preserve">едствами в объеме, достаточном </w:t>
            </w:r>
            <w:r w:rsidRPr="00D8661F">
              <w:t>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 различные алгоритмы оптимизации;</w:t>
            </w:r>
            <w:r>
              <w:t xml:space="preserve"> </w:t>
            </w:r>
            <w:r w:rsidRPr="00D8661F">
              <w:t>методологией оценки качества методов оптимизации.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A0EB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A0EB2" w:rsidRDefault="00BA0EB2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A0EB2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D24362" w:rsidRPr="00831BED" w:rsidRDefault="00BA0EB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50252" w:rsidRPr="00831BED">
        <w:rPr>
          <w:b/>
          <w:sz w:val="28"/>
          <w:szCs w:val="28"/>
        </w:rPr>
        <w:t>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5E22" w:rsidRPr="00717569" w:rsidRDefault="00745E22" w:rsidP="00745E2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5E22" w:rsidRPr="00FF21E4" w:rsidRDefault="00745E22" w:rsidP="00745E22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BA0EB2" w:rsidRPr="006E2658" w:rsidRDefault="00BA0EB2" w:rsidP="00BA0EB2">
      <w:pPr>
        <w:widowControl/>
        <w:ind w:firstLine="709"/>
        <w:contextualSpacing/>
        <w:rPr>
          <w:sz w:val="28"/>
          <w:szCs w:val="28"/>
        </w:rPr>
      </w:pPr>
    </w:p>
    <w:p w:rsidR="00BA0EB2" w:rsidRPr="00CF46DC" w:rsidRDefault="00BA0EB2" w:rsidP="00BA0EB2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E25FC" w:rsidRPr="00A60828" w:rsidRDefault="005C0A89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E25FC" w:rsidRPr="00A60828">
        <w:rPr>
          <w:color w:val="000000"/>
          <w:sz w:val="28"/>
          <w:szCs w:val="28"/>
        </w:rPr>
        <w:t xml:space="preserve">  Мир психологии</w:t>
      </w:r>
    </w:p>
    <w:p w:rsidR="005E25FC" w:rsidRPr="00A60828" w:rsidRDefault="005C0A89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E25FC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E25FC" w:rsidRPr="00A60828" w:rsidRDefault="005C0A89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E25FC" w:rsidRPr="00A60828">
          <w:rPr>
            <w:sz w:val="28"/>
            <w:szCs w:val="28"/>
          </w:rPr>
          <w:t>http://flogiston.ru</w:t>
        </w:r>
      </w:hyperlink>
      <w:r w:rsidR="005E25FC" w:rsidRPr="00A60828">
        <w:rPr>
          <w:sz w:val="28"/>
          <w:szCs w:val="28"/>
        </w:rPr>
        <w:t xml:space="preserve"> </w:t>
      </w:r>
      <w:r w:rsidR="005E25FC">
        <w:rPr>
          <w:sz w:val="28"/>
          <w:szCs w:val="28"/>
        </w:rPr>
        <w:t>«</w:t>
      </w:r>
      <w:r w:rsidR="005E25FC" w:rsidRPr="00A60828">
        <w:rPr>
          <w:sz w:val="28"/>
          <w:szCs w:val="28"/>
        </w:rPr>
        <w:t>Флог</w:t>
      </w:r>
      <w:r w:rsidR="005E25FC">
        <w:rPr>
          <w:sz w:val="28"/>
          <w:szCs w:val="28"/>
        </w:rPr>
        <w:t>истон. Психология из первых рук».</w:t>
      </w:r>
      <w:r w:rsidR="005E25FC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E25FC" w:rsidRDefault="005E25FC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E25FC" w:rsidRDefault="005C0A89" w:rsidP="005E25FC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E25FC">
          <w:rPr>
            <w:rStyle w:val="a7"/>
            <w:sz w:val="28"/>
            <w:szCs w:val="28"/>
            <w:lang w:val="en-US"/>
          </w:rPr>
          <w:t>http</w:t>
        </w:r>
        <w:r w:rsidR="005E25FC">
          <w:rPr>
            <w:rStyle w:val="a7"/>
            <w:sz w:val="28"/>
            <w:szCs w:val="28"/>
          </w:rPr>
          <w:t>://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ru</w:t>
        </w:r>
        <w:proofErr w:type="spellEnd"/>
        <w:r w:rsidR="005E25FC">
          <w:rPr>
            <w:rStyle w:val="a7"/>
            <w:sz w:val="28"/>
            <w:szCs w:val="28"/>
          </w:rPr>
          <w:t>/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E25FC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5E25FC">
        <w:rPr>
          <w:sz w:val="28"/>
          <w:szCs w:val="28"/>
        </w:rPr>
        <w:t>4 т</w:t>
      </w:r>
      <w:proofErr w:type="gramEnd"/>
      <w:r w:rsidR="005E25FC">
        <w:rPr>
          <w:sz w:val="28"/>
          <w:szCs w:val="28"/>
        </w:rPr>
        <w:t xml:space="preserve">. / Институт философии РАН; Нац. </w:t>
      </w:r>
      <w:proofErr w:type="spellStart"/>
      <w:r w:rsidR="005E25FC">
        <w:rPr>
          <w:sz w:val="28"/>
          <w:szCs w:val="28"/>
        </w:rPr>
        <w:t>общест</w:t>
      </w:r>
      <w:proofErr w:type="spellEnd"/>
      <w:r w:rsidR="005E25FC">
        <w:rPr>
          <w:sz w:val="28"/>
          <w:szCs w:val="28"/>
        </w:rPr>
        <w:t>.-</w:t>
      </w:r>
      <w:proofErr w:type="spellStart"/>
      <w:r w:rsidR="005E25FC">
        <w:rPr>
          <w:sz w:val="28"/>
          <w:szCs w:val="28"/>
        </w:rPr>
        <w:t>научн</w:t>
      </w:r>
      <w:proofErr w:type="spellEnd"/>
      <w:r w:rsidR="005E25FC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E25FC" w:rsidRDefault="005C0A89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E25FC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E25FC" w:rsidRDefault="005C0A89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E25FC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E25FC">
        <w:rPr>
          <w:rFonts w:eastAsia="Calibri"/>
          <w:b/>
          <w:sz w:val="28"/>
          <w:szCs w:val="28"/>
          <w:lang w:eastAsia="en-US"/>
        </w:rPr>
        <w:t xml:space="preserve"> </w:t>
      </w:r>
      <w:r w:rsidR="005E25FC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A8" w:rsidRDefault="005D7BA8" w:rsidP="00E76C7A">
      <w:r>
        <w:separator/>
      </w:r>
    </w:p>
  </w:endnote>
  <w:endnote w:type="continuationSeparator" w:id="0">
    <w:p w:rsidR="005D7BA8" w:rsidRDefault="005D7BA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A8" w:rsidRDefault="005D7BA8" w:rsidP="00E76C7A">
      <w:r>
        <w:separator/>
      </w:r>
    </w:p>
  </w:footnote>
  <w:footnote w:type="continuationSeparator" w:id="0">
    <w:p w:rsidR="005D7BA8" w:rsidRDefault="005D7BA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F" w:rsidRPr="00675078" w:rsidRDefault="00786BEF" w:rsidP="00786BEF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</w:num>
  <w:num w:numId="47">
    <w:abstractNumId w:val="33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0FE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35D9"/>
    <w:rsid w:val="001779CF"/>
    <w:rsid w:val="00180F3A"/>
    <w:rsid w:val="00182711"/>
    <w:rsid w:val="00185A71"/>
    <w:rsid w:val="00187590"/>
    <w:rsid w:val="00190065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1276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0FAB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0A89"/>
    <w:rsid w:val="005C2AB3"/>
    <w:rsid w:val="005C65AD"/>
    <w:rsid w:val="005C7040"/>
    <w:rsid w:val="005C76EA"/>
    <w:rsid w:val="005D4D6D"/>
    <w:rsid w:val="005D585D"/>
    <w:rsid w:val="005D5DD1"/>
    <w:rsid w:val="005D7337"/>
    <w:rsid w:val="005D7BA8"/>
    <w:rsid w:val="005E09FA"/>
    <w:rsid w:val="005E1BB9"/>
    <w:rsid w:val="005E25FC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45E22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6BEF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0268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3A3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37AE8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0EB2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5AE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19B3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046B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4CBE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42DBB4D-4F5A-4918-9BA2-C7080309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A0EB2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5A52-3D20-4971-B05B-0DCC7CB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5073</Words>
  <Characters>39177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2018-03-20T06:42:00Z</cp:lastPrinted>
  <dcterms:created xsi:type="dcterms:W3CDTF">2021-12-13T13:36:00Z</dcterms:created>
  <dcterms:modified xsi:type="dcterms:W3CDTF">2021-12-13T13:36:00Z</dcterms:modified>
</cp:coreProperties>
</file>