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9669C" w:rsidRPr="000A1513">
        <w:trPr>
          <w:cantSplit/>
          <w:trHeight w:val="180"/>
        </w:trPr>
        <w:tc>
          <w:tcPr>
            <w:tcW w:w="5000" w:type="pct"/>
          </w:tcPr>
          <w:p w:rsidR="0029669C" w:rsidRDefault="00FF16D1" w:rsidP="002966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5861228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9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9669C" w:rsidRDefault="0029669C" w:rsidP="002966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9669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9669C" w:rsidRDefault="0029669C" w:rsidP="002966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9669C" w:rsidRDefault="0029669C" w:rsidP="002966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9669C" w:rsidRDefault="00FF16D1" w:rsidP="002966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46B05EC">
                      <wp:extent cx="5600700" cy="1270"/>
                      <wp:effectExtent l="22225" t="26670" r="25400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2B3C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9669C" w:rsidRPr="005560D3" w:rsidTr="0029669C">
        <w:tc>
          <w:tcPr>
            <w:tcW w:w="2500" w:type="pct"/>
          </w:tcPr>
          <w:p w:rsidR="0029669C" w:rsidRPr="00B0472C" w:rsidRDefault="0029669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9669C" w:rsidRPr="005560D3" w:rsidRDefault="0029669C" w:rsidP="00910E71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29669C" w:rsidRPr="005560D3" w:rsidRDefault="0029669C" w:rsidP="0033279A">
            <w:pPr>
              <w:suppressAutoHyphens/>
              <w:ind w:firstLine="0"/>
              <w:jc w:val="center"/>
            </w:pPr>
            <w:r>
              <w:t>«____» ______________ 20</w:t>
            </w:r>
            <w:r w:rsidR="0033279A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01</w:t>
      </w:r>
      <w:r w:rsidR="00566281" w:rsidRPr="00660C7E">
        <w:rPr>
          <w:rFonts w:eastAsia="HiddenHorzOCR"/>
          <w:b/>
        </w:rPr>
        <w:t>.06.01 «</w:t>
      </w:r>
      <w:r w:rsidRPr="00660C7E">
        <w:rPr>
          <w:rFonts w:eastAsia="HiddenHorzOCR"/>
          <w:b/>
        </w:rPr>
        <w:t>Математика и механика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B2329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B2329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1.1.8</w:t>
      </w:r>
      <w:r w:rsidR="00566281" w:rsidRPr="00660C7E">
        <w:rPr>
          <w:b/>
        </w:rPr>
        <w:t xml:space="preserve"> «</w:t>
      </w:r>
      <w:r w:rsidR="00660C7E" w:rsidRPr="00660C7E">
        <w:rPr>
          <w:b/>
        </w:rPr>
        <w:t xml:space="preserve">Механика деформируемого </w:t>
      </w:r>
      <w:r w:rsidR="004C04CA">
        <w:rPr>
          <w:b/>
        </w:rPr>
        <w:t xml:space="preserve">твердого </w:t>
      </w:r>
      <w:r w:rsidR="00660C7E" w:rsidRPr="00660C7E">
        <w:rPr>
          <w:b/>
        </w:rPr>
        <w:t>тела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9669C" w:rsidRPr="00C806A2" w:rsidRDefault="0029669C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29669C">
        <w:t>2</w:t>
      </w:r>
      <w:r w:rsidR="0033279A">
        <w:t>1</w:t>
      </w:r>
    </w:p>
    <w:p w:rsidR="00E8510D" w:rsidRPr="00F54916" w:rsidRDefault="00E8510D" w:rsidP="00136AC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>ФГОС ВО по направ</w:t>
      </w:r>
      <w:bookmarkStart w:id="0" w:name="_GoBack"/>
      <w:bookmarkEnd w:id="0"/>
      <w:r w:rsidR="009500CA" w:rsidRPr="000C0588">
        <w:rPr>
          <w:sz w:val="28"/>
          <w:szCs w:val="28"/>
        </w:rPr>
        <w:t xml:space="preserve">лению подготовки </w:t>
      </w:r>
      <w:r w:rsidR="00660C7E" w:rsidRPr="000C0588">
        <w:rPr>
          <w:sz w:val="28"/>
          <w:szCs w:val="28"/>
        </w:rPr>
        <w:t>01</w:t>
      </w:r>
      <w:r w:rsidR="009500CA" w:rsidRPr="000C0588">
        <w:rPr>
          <w:sz w:val="28"/>
          <w:szCs w:val="28"/>
        </w:rPr>
        <w:t>.06.01 «</w:t>
      </w:r>
      <w:r w:rsidR="00660C7E" w:rsidRPr="000C0588">
        <w:rPr>
          <w:sz w:val="28"/>
          <w:szCs w:val="28"/>
        </w:rPr>
        <w:t>Математика и механика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B2329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AB2329">
        <w:rPr>
          <w:sz w:val="28"/>
          <w:szCs w:val="28"/>
        </w:rPr>
        <w:t>1.1.8</w:t>
      </w:r>
      <w:r w:rsidR="009500CA" w:rsidRPr="000C0588">
        <w:rPr>
          <w:sz w:val="28"/>
          <w:szCs w:val="28"/>
        </w:rPr>
        <w:t xml:space="preserve"> «</w:t>
      </w:r>
      <w:r w:rsidR="00660C7E" w:rsidRPr="000C0588">
        <w:rPr>
          <w:sz w:val="28"/>
          <w:szCs w:val="28"/>
        </w:rPr>
        <w:t>Механика деформируемого</w:t>
      </w:r>
      <w:r w:rsidR="004C04CA">
        <w:rPr>
          <w:sz w:val="28"/>
          <w:szCs w:val="28"/>
        </w:rPr>
        <w:t xml:space="preserve"> твердого</w:t>
      </w:r>
      <w:r w:rsidR="00660C7E" w:rsidRPr="000C0588">
        <w:rPr>
          <w:sz w:val="28"/>
          <w:szCs w:val="28"/>
        </w:rPr>
        <w:t xml:space="preserve"> тела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Pr="00131E68">
        <w:rPr>
          <w:sz w:val="28"/>
          <w:szCs w:val="28"/>
        </w:rPr>
        <w:t xml:space="preserve">, </w:t>
      </w:r>
      <w:r w:rsidR="00AB2329" w:rsidRPr="00AB2329">
        <w:rPr>
          <w:sz w:val="28"/>
          <w:szCs w:val="28"/>
        </w:rPr>
        <w:t>научная специальность</w:t>
      </w:r>
      <w:r w:rsidR="00AB2329">
        <w:rPr>
          <w:sz w:val="28"/>
          <w:szCs w:val="28"/>
        </w:rPr>
        <w:t xml:space="preserve"> 1.1.8</w:t>
      </w:r>
      <w:r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Pr="000C0588">
        <w:rPr>
          <w:sz w:val="28"/>
          <w:szCs w:val="28"/>
        </w:rPr>
        <w:t>тела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9F4AE5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Формируемые компетенции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(код и название компетенции,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уровень освоения – при наличии в карте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Планируемые результаты обучения</w:t>
            </w:r>
            <w:r w:rsidRPr="009F4AE5">
              <w:rPr>
                <w:b/>
              </w:rPr>
              <w:br/>
              <w:t>по дисциплине, характеризующие</w:t>
            </w:r>
            <w:r w:rsidRPr="009F4AE5">
              <w:rPr>
                <w:b/>
              </w:rPr>
              <w:br/>
              <w:t>этапы формирования компетенций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УК-1</w:t>
            </w:r>
            <w:r w:rsidRPr="009F4AE5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понятия и категории научной деятельности по специальности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Владеть </w:t>
            </w:r>
            <w:r w:rsidRPr="009F4AE5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УК-2</w:t>
            </w:r>
            <w:r w:rsidRPr="009F4AE5"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твёрдых тел.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9F4AE5" w:rsidRDefault="00613640" w:rsidP="009F4AE5">
            <w:pPr>
              <w:ind w:firstLine="0"/>
            </w:pPr>
            <w:r w:rsidRPr="009F4AE5">
              <w:rPr>
                <w:b/>
              </w:rPr>
              <w:lastRenderedPageBreak/>
              <w:t>УК-3</w:t>
            </w:r>
            <w:r w:rsidRPr="009F4AE5">
              <w:t xml:space="preserve"> (</w:t>
            </w:r>
            <w:bookmarkStart w:id="1" w:name="sub_10523"/>
            <w:r w:rsidRPr="009F4AE5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>Уметь</w:t>
            </w:r>
            <w:r w:rsidRPr="009F4AE5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Владеть </w:t>
            </w:r>
            <w:r w:rsidRPr="009F4AE5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9F4AE5">
              <w:t>т.ч</w:t>
            </w:r>
            <w:proofErr w:type="spellEnd"/>
            <w:r w:rsidRPr="009F4AE5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УК-4 </w:t>
            </w:r>
            <w:r w:rsidRPr="009F4AE5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rStyle w:val="FontStyle28"/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9F4AE5" w:rsidRPr="009F4AE5" w:rsidTr="000E18E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Уметь </w:t>
            </w:r>
            <w:r w:rsidRPr="009F4AE5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</w:pPr>
            <w:r w:rsidRPr="009F4AE5">
              <w:rPr>
                <w:b/>
              </w:rPr>
              <w:t xml:space="preserve">УК-5 </w:t>
            </w:r>
            <w:r w:rsidRPr="009F4AE5">
              <w:t>(</w:t>
            </w:r>
            <w:r w:rsidRPr="009F4AE5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этические нормы профессиональной деятельности педагога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9F4AE5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ОПК-1</w:t>
            </w:r>
            <w:r w:rsidRPr="009F4AE5"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Знать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методы решения задач математической теории упругости и пластичности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твердых тел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разрушения твердых тел.</w:t>
            </w:r>
          </w:p>
        </w:tc>
      </w:tr>
      <w:tr w:rsidR="00D74402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  <w:spacing w:val="-2"/>
              </w:rPr>
              <w:t xml:space="preserve">ОПК-2 </w:t>
            </w:r>
            <w:r w:rsidRPr="009F4AE5">
              <w:rPr>
                <w:spacing w:val="-2"/>
              </w:rPr>
              <w:t>(</w:t>
            </w:r>
            <w:r w:rsidRPr="009F4AE5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</w:t>
            </w:r>
            <w:r w:rsidRPr="009F4AE5">
              <w:rPr>
                <w:rStyle w:val="FontStyle28"/>
              </w:rPr>
              <w:t>с</w:t>
            </w:r>
            <w:r w:rsidRPr="009F4AE5">
              <w:t xml:space="preserve">одержание работы преподавателя, </w:t>
            </w:r>
            <w:r w:rsidRPr="009F4AE5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9F4AE5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</w:rPr>
              <w:lastRenderedPageBreak/>
              <w:t>ПК-1</w:t>
            </w:r>
            <w:r w:rsidRPr="009F4AE5"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 xml:space="preserve">определяющие соотношения </w:t>
            </w:r>
            <w:r w:rsidRPr="009F4AE5"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436F7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Уметь </w:t>
            </w:r>
            <w:r w:rsidRPr="009F4AE5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r w:rsidR="009F4AE5">
        <w:rPr>
          <w:sz w:val="28"/>
          <w:szCs w:val="28"/>
        </w:rPr>
        <w:t xml:space="preserve">аттестации  </w:t>
      </w:r>
      <w:r w:rsidR="00F05CF9">
        <w:rPr>
          <w:sz w:val="28"/>
          <w:szCs w:val="28"/>
        </w:rPr>
        <w:t xml:space="preserve">                  </w:t>
      </w:r>
      <w:r w:rsidR="009F4AE5">
        <w:rPr>
          <w:sz w:val="28"/>
          <w:szCs w:val="28"/>
        </w:rPr>
        <w:t xml:space="preserve">  </w:t>
      </w:r>
      <w:r w:rsidR="009F4AE5" w:rsidRPr="00C079DF">
        <w:rPr>
          <w:sz w:val="28"/>
          <w:szCs w:val="28"/>
        </w:rPr>
        <w:t>составляет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</w:t>
      </w:r>
      <w:r w:rsidR="00F05CF9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F05CF9">
        <w:rPr>
          <w:sz w:val="28"/>
          <w:szCs w:val="28"/>
        </w:rPr>
        <w:t xml:space="preserve">  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F05CF9" w:rsidTr="006D5CC6">
        <w:trPr>
          <w:cantSplit/>
          <w:trHeight w:val="2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F05CF9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Формы текущего контроля успеваемости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(по неделям семестра)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t>Формы промежуточной аттестации</w:t>
            </w: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rPr>
                <w:i/>
              </w:rPr>
              <w:t>(по семестрам)</w:t>
            </w:r>
          </w:p>
        </w:tc>
      </w:tr>
      <w:tr w:rsidR="00A70827" w:rsidRPr="00F05CF9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F05CF9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Контактная работа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05CF9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Всего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ЛК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ПР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под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Всего в 8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 w:rsidRPr="00F05CF9"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05CF9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="004C04CA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AB2329">
        <w:rPr>
          <w:sz w:val="28"/>
          <w:szCs w:val="28"/>
        </w:rPr>
        <w:t>1.1.8</w:t>
      </w:r>
      <w:r w:rsidR="004C04CA"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="004C04CA" w:rsidRPr="000C0588">
        <w:rPr>
          <w:sz w:val="28"/>
          <w:szCs w:val="28"/>
        </w:rPr>
        <w:t>тела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</w:t>
      </w:r>
      <w:r w:rsidRPr="003864FA">
        <w:rPr>
          <w:sz w:val="28"/>
          <w:szCs w:val="28"/>
        </w:rPr>
        <w:lastRenderedPageBreak/>
        <w:t>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0E6481" w:rsidRPr="000C0588">
        <w:rPr>
          <w:sz w:val="28"/>
          <w:szCs w:val="28"/>
        </w:rPr>
        <w:t>01.06.01 «Математика и механика»</w:t>
      </w:r>
      <w:r w:rsidR="000E6481" w:rsidRPr="00131E68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 1.1.8</w:t>
      </w:r>
      <w:r w:rsidR="000E6481" w:rsidRPr="000C0588">
        <w:rPr>
          <w:sz w:val="28"/>
          <w:szCs w:val="28"/>
        </w:rPr>
        <w:t xml:space="preserve"> «Механика деформируемого </w:t>
      </w:r>
      <w:r w:rsidR="000E6481">
        <w:rPr>
          <w:sz w:val="28"/>
          <w:szCs w:val="28"/>
        </w:rPr>
        <w:t xml:space="preserve">твердого </w:t>
      </w:r>
      <w:r w:rsidR="000E6481" w:rsidRPr="000C0588">
        <w:rPr>
          <w:sz w:val="28"/>
          <w:szCs w:val="28"/>
        </w:rPr>
        <w:t>тела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</w:t>
      </w:r>
      <w:r w:rsidR="00B0121C" w:rsidRPr="007E26EC">
        <w:rPr>
          <w:sz w:val="28"/>
          <w:szCs w:val="28"/>
        </w:rPr>
        <w:lastRenderedPageBreak/>
        <w:t xml:space="preserve">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FD1EDC" w:rsidRDefault="00F6581C" w:rsidP="00FD1E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FD1EDC" w:rsidRDefault="00F6581C" w:rsidP="00FD1EDC">
      <w:pPr>
        <w:ind w:firstLine="709"/>
        <w:contextualSpacing/>
        <w:rPr>
          <w:sz w:val="28"/>
          <w:szCs w:val="28"/>
        </w:rPr>
      </w:pPr>
      <w:r w:rsidRPr="00FD1EDC">
        <w:rPr>
          <w:sz w:val="28"/>
          <w:szCs w:val="28"/>
        </w:rPr>
        <w:lastRenderedPageBreak/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FD1EDC">
        <w:rPr>
          <w:sz w:val="28"/>
          <w:szCs w:val="28"/>
        </w:rPr>
        <w:t>веденных ниже</w:t>
      </w:r>
      <w:r w:rsidR="00F8074E" w:rsidRPr="00FD1EDC">
        <w:rPr>
          <w:sz w:val="28"/>
          <w:szCs w:val="28"/>
        </w:rPr>
        <w:t xml:space="preserve"> </w:t>
      </w:r>
      <w:r w:rsidR="002C4F4B" w:rsidRPr="00FD1EDC">
        <w:rPr>
          <w:sz w:val="28"/>
          <w:szCs w:val="28"/>
        </w:rPr>
        <w:t>(п</w:t>
      </w:r>
      <w:r w:rsidR="00F8074E" w:rsidRPr="00FD1EDC">
        <w:rPr>
          <w:sz w:val="28"/>
          <w:szCs w:val="28"/>
        </w:rPr>
        <w:t xml:space="preserve">.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 xml:space="preserve">.1 и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>.2</w:t>
      </w:r>
      <w:r w:rsidRPr="00FD1EDC">
        <w:rPr>
          <w:sz w:val="28"/>
          <w:szCs w:val="28"/>
        </w:rPr>
        <w:t xml:space="preserve">) источников (в соответствии с расписанием </w:t>
      </w:r>
      <w:r w:rsidR="003C55BB" w:rsidRPr="00FD1EDC">
        <w:rPr>
          <w:sz w:val="28"/>
          <w:szCs w:val="28"/>
        </w:rPr>
        <w:t>консультаций</w:t>
      </w:r>
      <w:r w:rsidR="00C36F93">
        <w:rPr>
          <w:sz w:val="28"/>
          <w:szCs w:val="28"/>
        </w:rPr>
        <w:t>).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1118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  <w:gridCol w:w="1213"/>
      </w:tblGrid>
      <w:tr w:rsidR="00C31B6F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  <w:tc>
          <w:tcPr>
            <w:tcW w:w="1213" w:type="dxa"/>
          </w:tcPr>
          <w:p w:rsidR="00386EA3" w:rsidRPr="009C5417" w:rsidRDefault="00386EA3" w:rsidP="00386EA3">
            <w:pPr>
              <w:ind w:firstLine="0"/>
              <w:contextualSpacing/>
              <w:jc w:val="center"/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разрушению твёрдых тел.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7003E1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rStyle w:val="FontStyle28"/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 xml:space="preserve">анализировать альтернативные варианты решения </w:t>
            </w:r>
            <w:r>
              <w:rPr>
                <w:lang w:eastAsia="en-US"/>
              </w:rPr>
              <w:lastRenderedPageBreak/>
              <w:t>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983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1809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Pr="001E5387" w:rsidRDefault="006D5CC6" w:rsidP="006D5CC6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методы решения задач математической теории упругости и пластичности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самостоятельно проводить постановку и решать задачи, относящиеся к разрушению твердых тел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Владение</w:t>
            </w:r>
            <w:r>
              <w:rPr>
                <w:lang w:eastAsia="en-US"/>
              </w:rPr>
              <w:t xml:space="preserve"> понятиями, законами и методами решения задач теории разрушения твердых тел.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1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0F0E6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определяющих</w:t>
            </w:r>
            <w:r w:rsidRPr="008618D5">
              <w:t xml:space="preserve"> соотноше</w:t>
            </w:r>
            <w:r>
              <w:t>ний</w:t>
            </w:r>
            <w:r w:rsidRPr="008618D5">
              <w:t xml:space="preserve"> </w:t>
            </w:r>
            <w:r>
              <w:rPr>
                <w:rFonts w:eastAsia="MS Mincho"/>
              </w:rPr>
              <w:t>и теорем</w:t>
            </w:r>
            <w:r w:rsidRPr="008618D5">
              <w:rPr>
                <w:rFonts w:eastAsia="MS Mincho"/>
              </w:rPr>
              <w:t xml:space="preserve"> механики сплошных сред; математиче</w:t>
            </w:r>
            <w:r>
              <w:rPr>
                <w:rFonts w:eastAsia="MS Mincho"/>
              </w:rPr>
              <w:t>ских моделей</w:t>
            </w:r>
            <w:r w:rsidRPr="008618D5">
              <w:rPr>
                <w:rFonts w:eastAsia="MS Mincho"/>
              </w:rPr>
              <w:t xml:space="preserve"> и метод</w:t>
            </w:r>
            <w:r>
              <w:rPr>
                <w:rFonts w:eastAsia="MS Mincho"/>
              </w:rPr>
              <w:t>ов</w:t>
            </w:r>
            <w:r w:rsidRPr="008618D5">
              <w:rPr>
                <w:rFonts w:eastAsia="MS Mincho"/>
              </w:rPr>
              <w:t xml:space="preserve"> решения задач теории упругости и пластичности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Умение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4436F7">
              <w:rPr>
                <w:b/>
              </w:rPr>
              <w:t>Умение</w:t>
            </w:r>
            <w:r>
              <w:t xml:space="preserve">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8618D5" w:rsidRDefault="006D5CC6" w:rsidP="006D5CC6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</w:t>
            </w:r>
            <w:r>
              <w:t>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F16D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F16D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lastRenderedPageBreak/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</w:t>
            </w:r>
            <w:r w:rsidRPr="002478F3">
              <w:lastRenderedPageBreak/>
              <w:t>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Типы ориентировочной основы действия или типы 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136ACE">
      <w:pPr>
        <w:pStyle w:val="af5"/>
        <w:numPr>
          <w:ilvl w:val="1"/>
          <w:numId w:val="8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137E" w:rsidRPr="00717569" w:rsidRDefault="0074137E" w:rsidP="0074137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137E" w:rsidRPr="00FF21E4" w:rsidRDefault="0074137E" w:rsidP="0074137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lastRenderedPageBreak/>
        <w:t>б) дополнительная литература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FF16D1" w:rsidRPr="006E2658" w:rsidRDefault="00FF16D1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4B35C9" w:rsidRPr="00A60828" w:rsidRDefault="00D474F8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B35C9" w:rsidRPr="00A60828">
        <w:rPr>
          <w:color w:val="000000"/>
          <w:sz w:val="28"/>
          <w:szCs w:val="28"/>
        </w:rPr>
        <w:t xml:space="preserve">  Мир психологии</w:t>
      </w:r>
    </w:p>
    <w:p w:rsidR="004B35C9" w:rsidRPr="00A60828" w:rsidRDefault="00D474F8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4B35C9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B35C9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B35C9" w:rsidRPr="00A60828" w:rsidRDefault="00D474F8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1" w:history="1">
        <w:r w:rsidR="004B35C9" w:rsidRPr="00A60828">
          <w:rPr>
            <w:sz w:val="28"/>
            <w:szCs w:val="28"/>
          </w:rPr>
          <w:t>http://flogiston.ru</w:t>
        </w:r>
      </w:hyperlink>
      <w:r w:rsidR="004B35C9" w:rsidRPr="00A60828">
        <w:rPr>
          <w:sz w:val="28"/>
          <w:szCs w:val="28"/>
        </w:rPr>
        <w:t xml:space="preserve"> </w:t>
      </w:r>
      <w:r w:rsidR="004B35C9">
        <w:rPr>
          <w:sz w:val="28"/>
          <w:szCs w:val="28"/>
        </w:rPr>
        <w:t>«</w:t>
      </w:r>
      <w:r w:rsidR="004B35C9" w:rsidRPr="00A60828">
        <w:rPr>
          <w:sz w:val="28"/>
          <w:szCs w:val="28"/>
        </w:rPr>
        <w:t>Флог</w:t>
      </w:r>
      <w:r w:rsidR="004B35C9">
        <w:rPr>
          <w:sz w:val="28"/>
          <w:szCs w:val="28"/>
        </w:rPr>
        <w:t>истон. Психология из первых рук».</w:t>
      </w:r>
      <w:r w:rsidR="004B35C9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4B35C9" w:rsidRDefault="004B35C9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4B35C9" w:rsidRDefault="00D474F8" w:rsidP="004B35C9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4B35C9">
          <w:rPr>
            <w:rStyle w:val="a7"/>
            <w:sz w:val="28"/>
            <w:szCs w:val="28"/>
            <w:lang w:val="en-US"/>
          </w:rPr>
          <w:t>http</w:t>
        </w:r>
        <w:r w:rsidR="004B35C9">
          <w:rPr>
            <w:rStyle w:val="a7"/>
            <w:sz w:val="28"/>
            <w:szCs w:val="28"/>
          </w:rPr>
          <w:t>://</w:t>
        </w:r>
        <w:proofErr w:type="spellStart"/>
        <w:r w:rsidR="004B35C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4B35C9">
          <w:rPr>
            <w:rStyle w:val="a7"/>
            <w:sz w:val="28"/>
            <w:szCs w:val="28"/>
          </w:rPr>
          <w:t>.</w:t>
        </w:r>
        <w:proofErr w:type="spellStart"/>
        <w:r w:rsidR="004B35C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4B35C9">
          <w:rPr>
            <w:rStyle w:val="a7"/>
            <w:sz w:val="28"/>
            <w:szCs w:val="28"/>
          </w:rPr>
          <w:t>.</w:t>
        </w:r>
        <w:proofErr w:type="spellStart"/>
        <w:r w:rsidR="004B35C9">
          <w:rPr>
            <w:rStyle w:val="a7"/>
            <w:sz w:val="28"/>
            <w:szCs w:val="28"/>
            <w:lang w:val="en-US"/>
          </w:rPr>
          <w:t>ru</w:t>
        </w:r>
        <w:proofErr w:type="spellEnd"/>
        <w:r w:rsidR="004B35C9">
          <w:rPr>
            <w:rStyle w:val="a7"/>
            <w:sz w:val="28"/>
            <w:szCs w:val="28"/>
          </w:rPr>
          <w:t>/</w:t>
        </w:r>
        <w:proofErr w:type="spellStart"/>
        <w:r w:rsidR="004B35C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4B35C9">
          <w:rPr>
            <w:rStyle w:val="a7"/>
            <w:sz w:val="28"/>
            <w:szCs w:val="28"/>
          </w:rPr>
          <w:t>.</w:t>
        </w:r>
        <w:proofErr w:type="spellStart"/>
        <w:r w:rsidR="004B35C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4B35C9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4B35C9">
        <w:rPr>
          <w:sz w:val="28"/>
          <w:szCs w:val="28"/>
        </w:rPr>
        <w:t>4 т</w:t>
      </w:r>
      <w:proofErr w:type="gramEnd"/>
      <w:r w:rsidR="004B35C9">
        <w:rPr>
          <w:sz w:val="28"/>
          <w:szCs w:val="28"/>
        </w:rPr>
        <w:t xml:space="preserve">. / Институт философии РАН; Нац. </w:t>
      </w:r>
      <w:proofErr w:type="spellStart"/>
      <w:r w:rsidR="004B35C9">
        <w:rPr>
          <w:sz w:val="28"/>
          <w:szCs w:val="28"/>
        </w:rPr>
        <w:t>общест</w:t>
      </w:r>
      <w:proofErr w:type="spellEnd"/>
      <w:r w:rsidR="004B35C9">
        <w:rPr>
          <w:sz w:val="28"/>
          <w:szCs w:val="28"/>
        </w:rPr>
        <w:t>.-</w:t>
      </w:r>
      <w:proofErr w:type="spellStart"/>
      <w:r w:rsidR="004B35C9">
        <w:rPr>
          <w:sz w:val="28"/>
          <w:szCs w:val="28"/>
        </w:rPr>
        <w:t>научн</w:t>
      </w:r>
      <w:proofErr w:type="spellEnd"/>
      <w:r w:rsidR="004B35C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4B35C9" w:rsidRDefault="00D474F8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4B35C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4B35C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4B35C9" w:rsidRDefault="00D474F8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4B35C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4B35C9">
        <w:rPr>
          <w:rFonts w:eastAsia="Calibri"/>
          <w:b/>
          <w:sz w:val="28"/>
          <w:szCs w:val="28"/>
          <w:lang w:eastAsia="en-US"/>
        </w:rPr>
        <w:t xml:space="preserve"> </w:t>
      </w:r>
      <w:r w:rsidR="004B35C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F16D1" w:rsidRPr="00BC3C51" w:rsidRDefault="00FF16D1" w:rsidP="00FF16D1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FF16D1" w:rsidRPr="00D74402" w:rsidRDefault="00FF16D1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660C7E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>.06.</w:t>
      </w:r>
      <w:r w:rsidR="002E5ACD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 xml:space="preserve"> «</w:t>
      </w:r>
      <w:r w:rsidR="00660C7E" w:rsidRPr="00660C7E">
        <w:rPr>
          <w:rFonts w:eastAsia="HiddenHorzOCR"/>
          <w:sz w:val="28"/>
          <w:szCs w:val="28"/>
        </w:rPr>
        <w:t>Математика и механика</w:t>
      </w:r>
      <w:r w:rsidR="001F5E34" w:rsidRPr="00660C7E">
        <w:rPr>
          <w:rFonts w:eastAsia="HiddenHorzOCR"/>
          <w:sz w:val="28"/>
          <w:szCs w:val="28"/>
        </w:rPr>
        <w:t>»</w:t>
      </w:r>
      <w:r w:rsidR="00042DA4" w:rsidRPr="00660C7E">
        <w:rPr>
          <w:sz w:val="28"/>
          <w:szCs w:val="28"/>
        </w:rPr>
        <w:t xml:space="preserve"> </w:t>
      </w:r>
      <w:r w:rsidR="001F5E34" w:rsidRPr="00660C7E">
        <w:rPr>
          <w:sz w:val="28"/>
          <w:szCs w:val="28"/>
        </w:rPr>
        <w:t xml:space="preserve">с </w:t>
      </w:r>
      <w:r w:rsidR="00AB2329">
        <w:rPr>
          <w:sz w:val="28"/>
          <w:szCs w:val="28"/>
        </w:rPr>
        <w:t>научной специальностью 1.1.8</w:t>
      </w:r>
      <w:r w:rsidR="001F5E34" w:rsidRPr="00660C7E">
        <w:rPr>
          <w:sz w:val="28"/>
          <w:szCs w:val="28"/>
        </w:rPr>
        <w:t xml:space="preserve"> «</w:t>
      </w:r>
      <w:r w:rsidR="00660C7E" w:rsidRPr="00660C7E">
        <w:rPr>
          <w:sz w:val="28"/>
          <w:szCs w:val="28"/>
        </w:rPr>
        <w:t xml:space="preserve">Механика деформируемого </w:t>
      </w:r>
      <w:r w:rsidR="00FD1EDC">
        <w:rPr>
          <w:sz w:val="28"/>
          <w:szCs w:val="28"/>
        </w:rPr>
        <w:t xml:space="preserve">твердого </w:t>
      </w:r>
      <w:r w:rsidR="00660C7E" w:rsidRPr="00660C7E">
        <w:rPr>
          <w:sz w:val="28"/>
          <w:szCs w:val="28"/>
        </w:rPr>
        <w:t>тела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2" w:rsidRDefault="00BD1082" w:rsidP="00E76C7A">
      <w:r>
        <w:separator/>
      </w:r>
    </w:p>
  </w:endnote>
  <w:endnote w:type="continuationSeparator" w:id="0">
    <w:p w:rsidR="00BD1082" w:rsidRDefault="00BD108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2" w:rsidRDefault="00BD1082" w:rsidP="00E76C7A">
      <w:r>
        <w:separator/>
      </w:r>
    </w:p>
  </w:footnote>
  <w:footnote w:type="continuationSeparator" w:id="0">
    <w:p w:rsidR="00BD1082" w:rsidRDefault="00BD108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4540"/>
    <w:rsid w:val="00136ACE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D7ADD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69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279A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6EA3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36F7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35C9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2FE0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5CC6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137E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0E71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4AE5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329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191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29A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1082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6F93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474F8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5EC2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6F3A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CA6"/>
    <w:rsid w:val="00EE7456"/>
    <w:rsid w:val="00EF07AE"/>
    <w:rsid w:val="00EF16E6"/>
    <w:rsid w:val="00EF59DA"/>
    <w:rsid w:val="00F00FFB"/>
    <w:rsid w:val="00F02816"/>
    <w:rsid w:val="00F02CB8"/>
    <w:rsid w:val="00F050C2"/>
    <w:rsid w:val="00F05CF9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3564"/>
    <w:rsid w:val="00FB6336"/>
    <w:rsid w:val="00FC1915"/>
    <w:rsid w:val="00FC2053"/>
    <w:rsid w:val="00FC4BE1"/>
    <w:rsid w:val="00FD04B9"/>
    <w:rsid w:val="00FD1EDC"/>
    <w:rsid w:val="00FD1F6D"/>
    <w:rsid w:val="00FD21D4"/>
    <w:rsid w:val="00FE2D9C"/>
    <w:rsid w:val="00FE5038"/>
    <w:rsid w:val="00FE7F22"/>
    <w:rsid w:val="00FF16D1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ED64EF-130E-48ED-939E-595AE4E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16D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9"/>
      </w:numPr>
    </w:pPr>
  </w:style>
  <w:style w:type="paragraph" w:customStyle="1" w:styleId="afa">
    <w:name w:val="РИО_текст_литература_сп"/>
    <w:qFormat/>
    <w:rsid w:val="00FF16D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70CC2-6663-4C4C-A0EF-3389BF2E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2018-03-20T06:25:00Z</cp:lastPrinted>
  <dcterms:created xsi:type="dcterms:W3CDTF">2021-12-13T13:35:00Z</dcterms:created>
  <dcterms:modified xsi:type="dcterms:W3CDTF">2021-12-13T13:35:00Z</dcterms:modified>
</cp:coreProperties>
</file>