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B6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F90C33">
        <w:rPr>
          <w:rFonts w:eastAsia="Times New Roman"/>
          <w:b/>
          <w:bCs/>
          <w:color w:val="000000"/>
          <w:lang w:eastAsia="ru-RU"/>
        </w:rPr>
        <w:t xml:space="preserve">РЕШЕНИЕ </w:t>
      </w:r>
    </w:p>
    <w:p w:rsidR="001252F7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253DB6">
        <w:rPr>
          <w:rFonts w:eastAsia="Times New Roman"/>
          <w:b/>
          <w:bCs/>
          <w:color w:val="000000"/>
          <w:lang w:eastAsia="ru-RU"/>
        </w:rPr>
        <w:t xml:space="preserve">Ученого совета </w:t>
      </w:r>
      <w:r w:rsidR="001E00B3">
        <w:rPr>
          <w:rFonts w:eastAsia="Times New Roman"/>
          <w:b/>
          <w:bCs/>
          <w:color w:val="000000"/>
          <w:lang w:eastAsia="ru-RU"/>
        </w:rPr>
        <w:t xml:space="preserve">РТУ </w:t>
      </w:r>
      <w:r w:rsidRPr="00253DB6">
        <w:rPr>
          <w:rFonts w:eastAsia="Times New Roman"/>
          <w:b/>
          <w:bCs/>
          <w:color w:val="000000"/>
          <w:lang w:eastAsia="ru-RU"/>
        </w:rPr>
        <w:t xml:space="preserve">МИРЭА от </w:t>
      </w:r>
      <w:r w:rsidR="001E00B3">
        <w:rPr>
          <w:rFonts w:eastAsia="Times New Roman"/>
          <w:b/>
          <w:bCs/>
          <w:color w:val="000000"/>
          <w:lang w:eastAsia="ru-RU"/>
        </w:rPr>
        <w:t xml:space="preserve">31 августа </w:t>
      </w:r>
      <w:r w:rsidR="00253DB6" w:rsidRPr="00253DB6">
        <w:rPr>
          <w:rFonts w:eastAsia="Times New Roman"/>
          <w:b/>
          <w:bCs/>
          <w:color w:val="000000"/>
          <w:lang w:eastAsia="ru-RU"/>
        </w:rPr>
        <w:t>2020</w:t>
      </w:r>
      <w:r w:rsidRPr="00253DB6">
        <w:rPr>
          <w:rFonts w:eastAsia="Times New Roman"/>
          <w:b/>
          <w:bCs/>
          <w:color w:val="000000"/>
          <w:lang w:eastAsia="ru-RU"/>
        </w:rPr>
        <w:t xml:space="preserve"> г. по вопросу</w:t>
      </w:r>
    </w:p>
    <w:p w:rsidR="00F90C33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253DB6">
        <w:rPr>
          <w:rFonts w:eastAsia="Times New Roman"/>
          <w:b/>
          <w:bCs/>
          <w:color w:val="000000"/>
          <w:lang w:eastAsia="ru-RU"/>
        </w:rPr>
        <w:t xml:space="preserve"> «</w:t>
      </w:r>
      <w:r w:rsidR="00253DB6" w:rsidRPr="00253DB6">
        <w:rPr>
          <w:b/>
        </w:rPr>
        <w:t>О целевой подготовке в интересах РТУ МИРЭА</w:t>
      </w:r>
      <w:r w:rsidRPr="00F90C33">
        <w:rPr>
          <w:rFonts w:eastAsia="Times New Roman"/>
          <w:b/>
          <w:bCs/>
          <w:color w:val="000000"/>
          <w:lang w:eastAsia="ru-RU"/>
        </w:rPr>
        <w:t>»</w:t>
      </w:r>
    </w:p>
    <w:p w:rsidR="00400D6E" w:rsidRPr="00F90C33" w:rsidRDefault="00400D6E" w:rsidP="00F90C3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90C33" w:rsidRPr="00F90C33" w:rsidRDefault="00F90C33" w:rsidP="00C66C0B">
      <w:pPr>
        <w:spacing w:after="120" w:line="240" w:lineRule="auto"/>
        <w:rPr>
          <w:rFonts w:eastAsia="Times New Roman"/>
          <w:lang w:eastAsia="ru-RU"/>
        </w:rPr>
      </w:pPr>
      <w:r w:rsidRPr="00F90C33">
        <w:rPr>
          <w:rFonts w:eastAsia="Times New Roman"/>
          <w:color w:val="000000"/>
          <w:lang w:eastAsia="ru-RU"/>
        </w:rPr>
        <w:t xml:space="preserve">Заслушав и обсудив </w:t>
      </w:r>
      <w:r w:rsidR="00253DB6">
        <w:rPr>
          <w:rFonts w:eastAsia="Times New Roman"/>
          <w:color w:val="000000"/>
          <w:lang w:eastAsia="ru-RU"/>
        </w:rPr>
        <w:t xml:space="preserve">сообщение проректора по </w:t>
      </w:r>
      <w:proofErr w:type="gramStart"/>
      <w:r w:rsidR="00253DB6">
        <w:rPr>
          <w:rFonts w:eastAsia="Times New Roman"/>
          <w:color w:val="000000"/>
          <w:lang w:eastAsia="ru-RU"/>
        </w:rPr>
        <w:t>учебной</w:t>
      </w:r>
      <w:proofErr w:type="gramEnd"/>
      <w:r w:rsidR="00253DB6">
        <w:rPr>
          <w:rFonts w:eastAsia="Times New Roman"/>
          <w:color w:val="000000"/>
          <w:lang w:eastAsia="ru-RU"/>
        </w:rPr>
        <w:t xml:space="preserve"> работе</w:t>
      </w:r>
      <w:r w:rsidR="001E00B3">
        <w:rPr>
          <w:rFonts w:eastAsia="Times New Roman"/>
          <w:color w:val="000000"/>
          <w:lang w:eastAsia="ru-RU"/>
        </w:rPr>
        <w:t xml:space="preserve"> </w:t>
      </w:r>
      <w:r w:rsidR="001252F7">
        <w:rPr>
          <w:rFonts w:eastAsia="Times New Roman"/>
          <w:color w:val="000000"/>
          <w:lang w:eastAsia="ru-RU"/>
        </w:rPr>
        <w:t xml:space="preserve">Тимошенко А.В. </w:t>
      </w:r>
      <w:r w:rsidR="001E00B3">
        <w:rPr>
          <w:rFonts w:eastAsia="Times New Roman"/>
          <w:color w:val="000000"/>
          <w:lang w:eastAsia="ru-RU"/>
        </w:rPr>
        <w:t>РТУ МИРЭА, Ученый совет РТУ МИРЭА отме</w:t>
      </w:r>
      <w:r w:rsidRPr="00F90C33">
        <w:rPr>
          <w:rFonts w:eastAsia="Times New Roman"/>
          <w:color w:val="000000"/>
          <w:lang w:eastAsia="ru-RU"/>
        </w:rPr>
        <w:t>чает следующее.</w:t>
      </w:r>
    </w:p>
    <w:p w:rsidR="00D328D7" w:rsidRDefault="00C66C0B" w:rsidP="00C66C0B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Целевая подготовка является одним из важнейших показателей востребованности выпускников РТУ МИРЭА </w:t>
      </w:r>
      <w:r w:rsidR="00374051">
        <w:rPr>
          <w:rFonts w:eastAsiaTheme="minorEastAsia"/>
          <w:color w:val="000000" w:themeColor="text1"/>
          <w:kern w:val="24"/>
        </w:rPr>
        <w:t>национальной экономикой</w:t>
      </w:r>
      <w:r>
        <w:rPr>
          <w:rFonts w:eastAsiaTheme="minorEastAsia"/>
          <w:color w:val="000000" w:themeColor="text1"/>
          <w:kern w:val="24"/>
        </w:rPr>
        <w:t xml:space="preserve"> Российской Федерации. В течение многих лет целевая подготовка проводилась в интересах предприятий и организаций, как правило, являющихся партнерами Университета в подготовке специалистов с высшим образованием.</w:t>
      </w:r>
    </w:p>
    <w:p w:rsidR="00384573" w:rsidRDefault="00D328D7" w:rsidP="00C66C0B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В настоящее время целевая подготовка регулируется </w:t>
      </w:r>
      <w:r w:rsidRPr="00D328D7">
        <w:rPr>
          <w:rFonts w:eastAsiaTheme="minorEastAsia"/>
          <w:color w:val="000000" w:themeColor="text1"/>
          <w:kern w:val="24"/>
        </w:rPr>
        <w:t>Постановление</w:t>
      </w:r>
      <w:r>
        <w:rPr>
          <w:rFonts w:eastAsiaTheme="minorEastAsia"/>
          <w:color w:val="000000" w:themeColor="text1"/>
          <w:kern w:val="24"/>
        </w:rPr>
        <w:t>м</w:t>
      </w:r>
      <w:r w:rsidRPr="00D328D7">
        <w:rPr>
          <w:rFonts w:eastAsiaTheme="minorEastAsia"/>
          <w:color w:val="000000" w:themeColor="text1"/>
          <w:kern w:val="24"/>
        </w:rPr>
        <w:t xml:space="preserve"> Правительства </w:t>
      </w:r>
      <w:r w:rsidR="001E00B3" w:rsidRPr="001E00B3">
        <w:rPr>
          <w:rFonts w:eastAsiaTheme="minorEastAsia"/>
          <w:color w:val="000000" w:themeColor="text1"/>
          <w:kern w:val="24"/>
        </w:rPr>
        <w:t>Российской Федерации</w:t>
      </w:r>
      <w:r w:rsidRPr="00D328D7">
        <w:rPr>
          <w:rFonts w:eastAsiaTheme="minorEastAsia"/>
          <w:color w:val="000000" w:themeColor="text1"/>
          <w:kern w:val="24"/>
        </w:rPr>
        <w:t xml:space="preserve"> от 21 марта 2019 г. № 302</w:t>
      </w:r>
      <w:r>
        <w:rPr>
          <w:rFonts w:eastAsiaTheme="minorEastAsia"/>
          <w:color w:val="000000" w:themeColor="text1"/>
          <w:kern w:val="24"/>
        </w:rPr>
        <w:t>.</w:t>
      </w:r>
    </w:p>
    <w:p w:rsidR="00746496" w:rsidRDefault="00384573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С 2020 года в РТУ МИРЭА реализуется целенаправленная система подготовки и воспитания </w:t>
      </w:r>
      <w:r w:rsidR="008374FA">
        <w:rPr>
          <w:rFonts w:eastAsiaTheme="minorEastAsia"/>
          <w:color w:val="000000" w:themeColor="text1"/>
          <w:kern w:val="24"/>
        </w:rPr>
        <w:t>научно-</w:t>
      </w:r>
      <w:r>
        <w:rPr>
          <w:rFonts w:eastAsiaTheme="minorEastAsia"/>
          <w:color w:val="000000" w:themeColor="text1"/>
          <w:kern w:val="24"/>
        </w:rPr>
        <w:t>педагогических кадров</w:t>
      </w:r>
      <w:r w:rsidR="00EE0277">
        <w:rPr>
          <w:rFonts w:eastAsiaTheme="minorEastAsia"/>
          <w:color w:val="000000" w:themeColor="text1"/>
          <w:kern w:val="24"/>
        </w:rPr>
        <w:t xml:space="preserve"> </w:t>
      </w:r>
      <w:r w:rsidR="00EE0277" w:rsidRPr="00EE0277">
        <w:rPr>
          <w:rFonts w:eastAsiaTheme="minorEastAsia"/>
          <w:color w:val="000000" w:themeColor="text1"/>
          <w:kern w:val="24"/>
        </w:rPr>
        <w:t xml:space="preserve">для </w:t>
      </w:r>
      <w:r w:rsidR="008374FA">
        <w:rPr>
          <w:rFonts w:eastAsiaTheme="minorEastAsia"/>
          <w:color w:val="000000" w:themeColor="text1"/>
          <w:kern w:val="24"/>
        </w:rPr>
        <w:t>развития своего кадрового потенциала</w:t>
      </w:r>
      <w:r w:rsidR="00EE0277">
        <w:rPr>
          <w:rFonts w:eastAsiaTheme="minorEastAsia"/>
          <w:color w:val="000000" w:themeColor="text1"/>
          <w:kern w:val="24"/>
        </w:rPr>
        <w:t xml:space="preserve">. </w:t>
      </w:r>
      <w:r w:rsidR="00EE0277" w:rsidRPr="00EE0277">
        <w:rPr>
          <w:rFonts w:eastAsiaTheme="minorEastAsia"/>
          <w:color w:val="000000" w:themeColor="text1"/>
          <w:kern w:val="24"/>
        </w:rPr>
        <w:t xml:space="preserve">Осуществляя целевую подготовку в своих интересах, </w:t>
      </w:r>
      <w:r w:rsidR="00EE0277">
        <w:rPr>
          <w:rFonts w:eastAsiaTheme="minorEastAsia"/>
          <w:color w:val="000000" w:themeColor="text1"/>
          <w:kern w:val="24"/>
        </w:rPr>
        <w:t>Университет</w:t>
      </w:r>
      <w:r w:rsidR="00EE0277" w:rsidRPr="00EE0277">
        <w:rPr>
          <w:rFonts w:eastAsiaTheme="minorEastAsia"/>
          <w:color w:val="000000" w:themeColor="text1"/>
          <w:kern w:val="24"/>
        </w:rPr>
        <w:t xml:space="preserve"> стремится не только подготовить профессионально компетентного специалиста, но и существенно повлиять на его профессиональную мотивацию, повысить уровень профессиональной вовлеченности. Формирование указанных качеств далеко не быстрый процесс, который начина</w:t>
      </w:r>
      <w:r w:rsidR="00EE0277">
        <w:rPr>
          <w:rFonts w:eastAsiaTheme="minorEastAsia"/>
          <w:color w:val="000000" w:themeColor="text1"/>
          <w:kern w:val="24"/>
        </w:rPr>
        <w:t>ется</w:t>
      </w:r>
      <w:r w:rsidR="00EE0277" w:rsidRPr="00EE0277">
        <w:rPr>
          <w:rFonts w:eastAsiaTheme="minorEastAsia"/>
          <w:color w:val="000000" w:themeColor="text1"/>
          <w:kern w:val="24"/>
        </w:rPr>
        <w:t xml:space="preserve"> еще до начала профессиональной деятельности на этапе выбора направления профессионального образования, то есть довузовском</w:t>
      </w:r>
      <w:r w:rsidR="00EE0277">
        <w:rPr>
          <w:rFonts w:eastAsiaTheme="minorEastAsia"/>
          <w:color w:val="000000" w:themeColor="text1"/>
          <w:kern w:val="24"/>
        </w:rPr>
        <w:t xml:space="preserve">, продолжается в рамках целевого обучения в бакалавриате/специалитете, магистратуре, аспирантуре и докторантуре. Таким образом, целевая подготовка студентов является неотъемлемой частью общей системы подготовки кадров для Университета. </w:t>
      </w:r>
    </w:p>
    <w:p w:rsidR="00EE0277" w:rsidRDefault="00EE0277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При подготовке </w:t>
      </w:r>
      <w:r w:rsidR="00746496">
        <w:rPr>
          <w:rFonts w:eastAsiaTheme="minorEastAsia"/>
          <w:color w:val="000000" w:themeColor="text1"/>
          <w:kern w:val="24"/>
        </w:rPr>
        <w:t>к целевому приему</w:t>
      </w:r>
      <w:r>
        <w:rPr>
          <w:rFonts w:eastAsiaTheme="minorEastAsia"/>
          <w:color w:val="000000" w:themeColor="text1"/>
          <w:kern w:val="24"/>
        </w:rPr>
        <w:t xml:space="preserve"> в 2020 </w:t>
      </w:r>
      <w:r w:rsidR="00746496">
        <w:rPr>
          <w:rFonts w:eastAsiaTheme="minorEastAsia"/>
          <w:color w:val="000000" w:themeColor="text1"/>
          <w:kern w:val="24"/>
        </w:rPr>
        <w:t xml:space="preserve">контрольные цифры приема в бакалавриат/специалитет и магистратуру для РТУ МИРЭА </w:t>
      </w:r>
      <w:r>
        <w:rPr>
          <w:rFonts w:eastAsiaTheme="minorEastAsia"/>
          <w:color w:val="000000" w:themeColor="text1"/>
          <w:kern w:val="24"/>
        </w:rPr>
        <w:t>были сформированы на основ</w:t>
      </w:r>
      <w:r w:rsidR="00746496">
        <w:rPr>
          <w:rFonts w:eastAsiaTheme="minorEastAsia"/>
          <w:color w:val="000000" w:themeColor="text1"/>
          <w:kern w:val="24"/>
        </w:rPr>
        <w:t>е</w:t>
      </w:r>
      <w:r>
        <w:rPr>
          <w:rFonts w:eastAsiaTheme="minorEastAsia"/>
          <w:color w:val="000000" w:themeColor="text1"/>
          <w:kern w:val="24"/>
        </w:rPr>
        <w:t xml:space="preserve"> предложений институтов</w:t>
      </w:r>
      <w:r w:rsidR="004521A0">
        <w:rPr>
          <w:rFonts w:eastAsiaTheme="minorEastAsia"/>
          <w:color w:val="000000" w:themeColor="text1"/>
          <w:kern w:val="24"/>
        </w:rPr>
        <w:t xml:space="preserve"> (Табл. 1, 2)</w:t>
      </w:r>
      <w:r w:rsidR="002A2521">
        <w:rPr>
          <w:rFonts w:eastAsiaTheme="minorEastAsia"/>
          <w:color w:val="000000" w:themeColor="text1"/>
          <w:kern w:val="24"/>
        </w:rPr>
        <w:t>.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 w:themeColor="text1"/>
          <w:kern w:val="24"/>
        </w:rPr>
        <w:t>Система отбора кандидатов для приема и обучения по целевому набору включала в себя:</w:t>
      </w:r>
      <w:r w:rsidRPr="00992A1C">
        <w:t xml:space="preserve"> 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992A1C">
        <w:rPr>
          <w:rFonts w:eastAsiaTheme="minorEastAsia"/>
          <w:color w:val="000000" w:themeColor="text1"/>
          <w:kern w:val="24"/>
        </w:rPr>
        <w:t>прием заявок в электронном виде в приемную комиссию (на сайте priem.mirea.ru)</w:t>
      </w:r>
      <w:r w:rsidR="001E00B3">
        <w:rPr>
          <w:rFonts w:eastAsiaTheme="minorEastAsia"/>
          <w:color w:val="000000" w:themeColor="text1"/>
          <w:kern w:val="24"/>
        </w:rPr>
        <w:t>;</w:t>
      </w:r>
    </w:p>
    <w:p w:rsidR="004521A0" w:rsidRPr="00992A1C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992A1C">
        <w:rPr>
          <w:rFonts w:eastAsiaTheme="minorEastAsia"/>
          <w:color w:val="000000" w:themeColor="text1"/>
          <w:kern w:val="24"/>
        </w:rPr>
        <w:t>собеседование с директором института</w:t>
      </w:r>
      <w:r w:rsidR="001E00B3">
        <w:rPr>
          <w:rFonts w:eastAsiaTheme="minorEastAsia"/>
          <w:color w:val="000000" w:themeColor="text1"/>
          <w:kern w:val="24"/>
        </w:rPr>
        <w:t>;</w:t>
      </w:r>
    </w:p>
    <w:p w:rsidR="004521A0" w:rsidRPr="00992A1C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992A1C">
        <w:rPr>
          <w:rFonts w:eastAsiaTheme="minorEastAsia"/>
          <w:color w:val="000000" w:themeColor="text1"/>
          <w:kern w:val="24"/>
        </w:rPr>
        <w:t>принятие решени</w:t>
      </w:r>
      <w:r>
        <w:rPr>
          <w:rFonts w:eastAsiaTheme="minorEastAsia"/>
          <w:color w:val="000000" w:themeColor="text1"/>
          <w:kern w:val="24"/>
        </w:rPr>
        <w:t>я</w:t>
      </w:r>
      <w:r w:rsidRPr="00992A1C">
        <w:rPr>
          <w:rFonts w:eastAsiaTheme="minorEastAsia"/>
          <w:color w:val="000000" w:themeColor="text1"/>
          <w:kern w:val="24"/>
        </w:rPr>
        <w:t xml:space="preserve"> о заключение договора (аттестационная комиссия)</w:t>
      </w:r>
      <w:r w:rsidR="001E00B3">
        <w:rPr>
          <w:rFonts w:eastAsiaTheme="minorEastAsia"/>
          <w:color w:val="000000" w:themeColor="text1"/>
          <w:kern w:val="24"/>
        </w:rPr>
        <w:t>;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992A1C">
        <w:rPr>
          <w:rFonts w:eastAsiaTheme="minorEastAsia"/>
          <w:color w:val="000000" w:themeColor="text1"/>
          <w:kern w:val="24"/>
        </w:rPr>
        <w:t>заключение договоров</w:t>
      </w:r>
      <w:r>
        <w:rPr>
          <w:rFonts w:eastAsiaTheme="minorEastAsia"/>
          <w:color w:val="000000" w:themeColor="text1"/>
          <w:kern w:val="24"/>
        </w:rPr>
        <w:t xml:space="preserve"> (типовая форма договора утверждена приказом </w:t>
      </w:r>
      <w:r w:rsidR="001E00B3">
        <w:rPr>
          <w:rFonts w:eastAsiaTheme="minorEastAsia"/>
          <w:color w:val="000000" w:themeColor="text1"/>
          <w:kern w:val="24"/>
        </w:rPr>
        <w:t>РТУ МИРЭА №</w:t>
      </w:r>
      <w:r w:rsidRPr="00992A1C">
        <w:rPr>
          <w:rFonts w:eastAsiaTheme="minorEastAsia"/>
          <w:color w:val="000000" w:themeColor="text1"/>
          <w:kern w:val="24"/>
        </w:rPr>
        <w:t xml:space="preserve"> 699 </w:t>
      </w:r>
      <w:r>
        <w:rPr>
          <w:rFonts w:eastAsiaTheme="minorEastAsia"/>
          <w:color w:val="000000" w:themeColor="text1"/>
          <w:kern w:val="24"/>
        </w:rPr>
        <w:t>от</w:t>
      </w:r>
      <w:r w:rsidRPr="00992A1C">
        <w:rPr>
          <w:rFonts w:eastAsiaTheme="minorEastAsia"/>
          <w:color w:val="000000" w:themeColor="text1"/>
          <w:kern w:val="24"/>
        </w:rPr>
        <w:t xml:space="preserve"> 09.06.2020)</w:t>
      </w:r>
      <w:r>
        <w:rPr>
          <w:rFonts w:eastAsiaTheme="minorEastAsia"/>
          <w:color w:val="000000" w:themeColor="text1"/>
          <w:kern w:val="24"/>
        </w:rPr>
        <w:t>.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При конкурсном отборе кандидатов для заключения договора о целевом обучении аттестационной комиссией учитывались определенные критерии, характеризующие активность и профессиональную направленность кандидатов.  </w:t>
      </w:r>
      <w:r w:rsidRPr="00EE0277">
        <w:rPr>
          <w:rFonts w:eastAsiaTheme="minorEastAsia"/>
          <w:color w:val="000000" w:themeColor="text1"/>
          <w:kern w:val="24"/>
        </w:rPr>
        <w:t xml:space="preserve"> 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B6238E">
        <w:rPr>
          <w:rFonts w:eastAsiaTheme="minorEastAsia"/>
          <w:b/>
          <w:bCs/>
          <w:color w:val="000000" w:themeColor="text1"/>
          <w:kern w:val="24"/>
        </w:rPr>
        <w:t>Для бакалавриата и специалитета (поступающие с ЕГЭ):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наличие</w:t>
      </w:r>
      <w:r w:rsidRPr="00B6238E">
        <w:rPr>
          <w:rFonts w:eastAsiaTheme="minorEastAsia"/>
          <w:color w:val="000000" w:themeColor="text1"/>
          <w:kern w:val="24"/>
        </w:rPr>
        <w:t xml:space="preserve"> проекта, публично представленного на заключительных этапах конференции;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наличие</w:t>
      </w:r>
      <w:r w:rsidRPr="00B6238E">
        <w:rPr>
          <w:rFonts w:eastAsiaTheme="minorEastAsia"/>
          <w:color w:val="000000" w:themeColor="text1"/>
          <w:kern w:val="24"/>
        </w:rPr>
        <w:t xml:space="preserve"> рекомен</w:t>
      </w:r>
      <w:r w:rsidR="001E00B3">
        <w:rPr>
          <w:rFonts w:eastAsiaTheme="minorEastAsia"/>
          <w:color w:val="000000" w:themeColor="text1"/>
          <w:kern w:val="24"/>
        </w:rPr>
        <w:t>дации от детского технопарка РТУ</w:t>
      </w:r>
      <w:r w:rsidRPr="00B6238E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М</w:t>
      </w:r>
      <w:r w:rsidRPr="00B6238E">
        <w:rPr>
          <w:rFonts w:eastAsiaTheme="minorEastAsia"/>
          <w:color w:val="000000" w:themeColor="text1"/>
          <w:kern w:val="24"/>
        </w:rPr>
        <w:t>ИРЭА «</w:t>
      </w:r>
      <w:r>
        <w:rPr>
          <w:rFonts w:eastAsiaTheme="minorEastAsia"/>
          <w:color w:val="000000" w:themeColor="text1"/>
          <w:kern w:val="24"/>
        </w:rPr>
        <w:t>А</w:t>
      </w:r>
      <w:r w:rsidRPr="00B6238E">
        <w:rPr>
          <w:rFonts w:eastAsiaTheme="minorEastAsia"/>
          <w:color w:val="000000" w:themeColor="text1"/>
          <w:kern w:val="24"/>
        </w:rPr>
        <w:t>льтаир»;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 xml:space="preserve">аличие диплома победителя или призера всероссийской олимпиады школьников или олимпиады, входящей в перечень </w:t>
      </w:r>
      <w:r>
        <w:rPr>
          <w:rFonts w:eastAsiaTheme="minorEastAsia"/>
          <w:color w:val="000000" w:themeColor="text1"/>
          <w:kern w:val="24"/>
        </w:rPr>
        <w:t>М</w:t>
      </w:r>
      <w:r w:rsidRPr="00B6238E">
        <w:rPr>
          <w:rFonts w:eastAsiaTheme="minorEastAsia"/>
          <w:color w:val="000000" w:themeColor="text1"/>
          <w:kern w:val="24"/>
        </w:rPr>
        <w:t xml:space="preserve">инобрнауки </w:t>
      </w:r>
      <w:r>
        <w:rPr>
          <w:rFonts w:eastAsiaTheme="minorEastAsia"/>
          <w:color w:val="000000" w:themeColor="text1"/>
          <w:kern w:val="24"/>
        </w:rPr>
        <w:t>Р</w:t>
      </w:r>
      <w:r w:rsidRPr="00B6238E">
        <w:rPr>
          <w:rFonts w:eastAsiaTheme="minorEastAsia"/>
          <w:color w:val="000000" w:themeColor="text1"/>
          <w:kern w:val="24"/>
        </w:rPr>
        <w:t>оссии за 10 или 11 класс;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результатов сдачи предпрофессионального экзамена от 71 балла и выше;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положительного результата сдачи демонстрационного экзамена на базе ЦТПО;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диплома победителя или призера многопрофильной олимпиады РТУ МИРЭА;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рекомендации от директора института или руководителя структурного подразделения РТУ МИРЭА.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B6238E">
        <w:rPr>
          <w:rFonts w:eastAsiaTheme="minorEastAsia"/>
          <w:b/>
          <w:bCs/>
          <w:color w:val="000000" w:themeColor="text1"/>
          <w:kern w:val="24"/>
        </w:rPr>
        <w:t xml:space="preserve">Для бакалавриата и специалитета (поступающие </w:t>
      </w:r>
      <w:r>
        <w:rPr>
          <w:rFonts w:eastAsiaTheme="minorEastAsia"/>
          <w:b/>
          <w:bCs/>
          <w:color w:val="000000" w:themeColor="text1"/>
          <w:kern w:val="24"/>
        </w:rPr>
        <w:t>после СПО</w:t>
      </w:r>
      <w:r w:rsidRPr="00B6238E">
        <w:rPr>
          <w:rFonts w:eastAsiaTheme="minorEastAsia"/>
          <w:b/>
          <w:bCs/>
          <w:color w:val="000000" w:themeColor="text1"/>
          <w:kern w:val="24"/>
        </w:rPr>
        <w:t>):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проекта, публично представленного на заключительных этапах конференции;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рекомен</w:t>
      </w:r>
      <w:r w:rsidR="001E00B3">
        <w:rPr>
          <w:rFonts w:eastAsiaTheme="minorEastAsia"/>
          <w:color w:val="000000" w:themeColor="text1"/>
          <w:kern w:val="24"/>
        </w:rPr>
        <w:t>дации от детского технопарка РТУ</w:t>
      </w:r>
      <w:r w:rsidRPr="00B6238E">
        <w:rPr>
          <w:rFonts w:eastAsiaTheme="minorEastAsia"/>
          <w:color w:val="000000" w:themeColor="text1"/>
          <w:kern w:val="24"/>
        </w:rPr>
        <w:t xml:space="preserve"> МИРЭА «Альтаир»;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статуса победителя или призера чемпионата Worldskills;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диплома СПО с отличием;</w:t>
      </w:r>
    </w:p>
    <w:p w:rsidR="00AB207F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 xml:space="preserve">аличие рекомендации от колледжа приборостроения и информационных технологий </w:t>
      </w:r>
      <w:r w:rsidR="00C232E2">
        <w:rPr>
          <w:rFonts w:eastAsiaTheme="minorEastAsia"/>
          <w:color w:val="000000" w:themeColor="text1"/>
          <w:kern w:val="24"/>
        </w:rPr>
        <w:t> </w:t>
      </w:r>
    </w:p>
    <w:p w:rsidR="004521A0" w:rsidRPr="00B6238E" w:rsidRDefault="008B52A7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</w:t>
      </w:r>
      <w:r w:rsidR="00C232E2">
        <w:rPr>
          <w:rFonts w:eastAsiaTheme="minorEastAsia"/>
          <w:color w:val="000000" w:themeColor="text1"/>
          <w:kern w:val="24"/>
        </w:rPr>
        <w:t xml:space="preserve"> </w:t>
      </w:r>
      <w:r w:rsidR="004521A0" w:rsidRPr="00B6238E">
        <w:rPr>
          <w:rFonts w:eastAsiaTheme="minorEastAsia"/>
          <w:color w:val="000000" w:themeColor="text1"/>
          <w:kern w:val="24"/>
        </w:rPr>
        <w:t>РТУ МИРЭА;</w:t>
      </w:r>
    </w:p>
    <w:p w:rsidR="004521A0" w:rsidRPr="00B6238E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диплома спо по специальности, относящейся к той же УГСН;</w:t>
      </w:r>
    </w:p>
    <w:p w:rsidR="004521A0" w:rsidRDefault="004521A0" w:rsidP="004521A0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DA1B1B">
        <w:rPr>
          <w:rFonts w:eastAsiaTheme="minorEastAsia"/>
          <w:color w:val="000000" w:themeColor="text1"/>
          <w:kern w:val="24"/>
        </w:rPr>
        <w:t>н</w:t>
      </w:r>
      <w:r w:rsidRPr="00B6238E">
        <w:rPr>
          <w:rFonts w:eastAsiaTheme="minorEastAsia"/>
          <w:color w:val="000000" w:themeColor="text1"/>
          <w:kern w:val="24"/>
        </w:rPr>
        <w:t>аличие диплома победителя или призера многопрофильной олимпиады РТУ МИРЭА</w:t>
      </w:r>
      <w:r w:rsidR="00C232E2">
        <w:rPr>
          <w:rFonts w:eastAsiaTheme="minorEastAsia"/>
          <w:color w:val="000000" w:themeColor="text1"/>
          <w:kern w:val="24"/>
        </w:rPr>
        <w:t>.</w:t>
      </w:r>
    </w:p>
    <w:p w:rsidR="004521A0" w:rsidRDefault="004521A0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2A2521" w:rsidRDefault="002A2521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Табл.1 Количество мест для целевого приема в интересах РТУ МИРЕА в бакалавриат/специалитет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5"/>
        <w:gridCol w:w="1086"/>
        <w:gridCol w:w="5149"/>
        <w:gridCol w:w="2113"/>
      </w:tblGrid>
      <w:tr w:rsidR="00577371" w:rsidRPr="002A2521" w:rsidTr="00664CA1">
        <w:trPr>
          <w:trHeight w:val="428"/>
        </w:trPr>
        <w:tc>
          <w:tcPr>
            <w:tcW w:w="1145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577371" w:rsidRPr="002A2521" w:rsidRDefault="00577371" w:rsidP="002A252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Институт</w:t>
            </w:r>
          </w:p>
        </w:tc>
        <w:tc>
          <w:tcPr>
            <w:tcW w:w="6235" w:type="dxa"/>
            <w:gridSpan w:val="2"/>
            <w:shd w:val="clear" w:color="auto" w:fill="auto"/>
          </w:tcPr>
          <w:p w:rsidR="00577371" w:rsidRPr="002A2521" w:rsidRDefault="00A148D4" w:rsidP="002A252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 xml:space="preserve">  </w:t>
            </w:r>
            <w:r w:rsidR="00577371" w:rsidRPr="002A2521">
              <w:rPr>
                <w:rFonts w:eastAsiaTheme="minorEastAsia"/>
                <w:kern w:val="24"/>
              </w:rPr>
              <w:t>Код и наименование НП/С</w:t>
            </w:r>
          </w:p>
        </w:tc>
        <w:tc>
          <w:tcPr>
            <w:tcW w:w="211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577371" w:rsidRPr="002A2521" w:rsidRDefault="00577371" w:rsidP="002A2521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2A2521">
              <w:rPr>
                <w:rFonts w:eastAsiaTheme="minorEastAsia"/>
                <w:kern w:val="24"/>
              </w:rPr>
              <w:t>Количество мест</w:t>
            </w:r>
            <w:r>
              <w:rPr>
                <w:rFonts w:eastAsiaTheme="minorEastAsia"/>
                <w:kern w:val="24"/>
              </w:rPr>
              <w:t>/зачислено</w:t>
            </w:r>
            <w:r w:rsidRPr="002A2521">
              <w:rPr>
                <w:rFonts w:eastAsiaTheme="minorEastAsia"/>
                <w:kern w:val="24"/>
              </w:rPr>
              <w:t xml:space="preserve"> 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01.03.02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Прикладная математика и информатика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01.03.04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Прикладная математика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04.03.01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Химия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2/2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09.03.01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Информатика и вычислительная техника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2/2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09.03.03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Прикладная информатика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2/2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09.03.04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Программная инженерия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3/2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ФТИ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12.03.02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C232E2">
              <w:rPr>
                <w:rFonts w:eastAsiaTheme="minorEastAsia"/>
                <w:kern w:val="24"/>
              </w:rPr>
              <w:t>Оптотехника</w:t>
            </w:r>
            <w:proofErr w:type="spellEnd"/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12.03.04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Биотехнические системы и технологии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15.03.04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Автоматизация технологических процессов и производств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15.03.06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C232E2">
              <w:rPr>
                <w:rFonts w:eastAsiaTheme="minorEastAsia"/>
                <w:kern w:val="24"/>
              </w:rPr>
              <w:t>Мехатроника</w:t>
            </w:r>
            <w:proofErr w:type="spellEnd"/>
            <w:r w:rsidRPr="00C232E2">
              <w:rPr>
                <w:rFonts w:eastAsiaTheme="minorEastAsia"/>
                <w:kern w:val="24"/>
              </w:rPr>
              <w:t xml:space="preserve"> и робототехника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2/2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18.03.01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Химическая технология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10/10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19.03.01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Биотехнология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20.03.01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C232E2">
              <w:rPr>
                <w:rFonts w:eastAsiaTheme="minorEastAsia"/>
                <w:kern w:val="24"/>
              </w:rPr>
              <w:t>Техносферная</w:t>
            </w:r>
            <w:proofErr w:type="spellEnd"/>
            <w:r w:rsidRPr="00C232E2">
              <w:rPr>
                <w:rFonts w:eastAsiaTheme="minorEastAsia"/>
                <w:kern w:val="24"/>
              </w:rPr>
              <w:t xml:space="preserve"> безопасность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27.03.03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Системный анализ и управление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1/1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27.03.04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Управление в технических системах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1/0</w:t>
            </w:r>
          </w:p>
        </w:tc>
      </w:tr>
      <w:tr w:rsidR="00AA5C24" w:rsidRPr="002A2521" w:rsidTr="00AA5C24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>
              <w:t xml:space="preserve"> </w:t>
            </w:r>
            <w:r w:rsidRPr="00634D43">
              <w:t>10.05.02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A5C24" w:rsidRPr="00C232E2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C232E2">
              <w:rPr>
                <w:rFonts w:eastAsiaTheme="minorEastAsia"/>
                <w:kern w:val="24"/>
              </w:rPr>
              <w:t>Информационная безопасность телекоммуникационных систем</w:t>
            </w: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2/2</w:t>
            </w:r>
          </w:p>
        </w:tc>
      </w:tr>
      <w:tr w:rsidR="00AA5C24" w:rsidRPr="002A2521" w:rsidTr="00664CA1">
        <w:trPr>
          <w:trHeight w:val="20"/>
        </w:trPr>
        <w:tc>
          <w:tcPr>
            <w:tcW w:w="1145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2A2521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</w:p>
        </w:tc>
        <w:tc>
          <w:tcPr>
            <w:tcW w:w="1086" w:type="dxa"/>
          </w:tcPr>
          <w:p w:rsidR="00AA5C24" w:rsidRPr="00634D43" w:rsidRDefault="00AA5C24" w:rsidP="00AA5C24">
            <w:pPr>
              <w:spacing w:after="0" w:line="240" w:lineRule="auto"/>
            </w:pPr>
            <w:r w:rsidRPr="00634D43">
              <w:t xml:space="preserve"> ИТОГО</w:t>
            </w:r>
          </w:p>
        </w:tc>
        <w:tc>
          <w:tcPr>
            <w:tcW w:w="5149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2A2521" w:rsidRDefault="00AA5C24" w:rsidP="00AA5C2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kern w:val="24"/>
              </w:rPr>
            </w:pPr>
          </w:p>
        </w:tc>
        <w:tc>
          <w:tcPr>
            <w:tcW w:w="2113" w:type="dxa"/>
            <w:shd w:val="clear" w:color="auto" w:fill="auto"/>
            <w:tcMar>
              <w:top w:w="39" w:type="dxa"/>
              <w:left w:w="78" w:type="dxa"/>
              <w:bottom w:w="39" w:type="dxa"/>
              <w:right w:w="78" w:type="dxa"/>
            </w:tcMar>
          </w:tcPr>
          <w:p w:rsidR="00AA5C24" w:rsidRPr="009D2E99" w:rsidRDefault="00AA5C24" w:rsidP="00AA5C24">
            <w:pPr>
              <w:pStyle w:val="a4"/>
              <w:jc w:val="both"/>
            </w:pPr>
            <w:r w:rsidRPr="009D2E99">
              <w:t>33/30</w:t>
            </w:r>
          </w:p>
        </w:tc>
      </w:tr>
    </w:tbl>
    <w:p w:rsidR="002A2521" w:rsidRDefault="002A2521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0051F6" w:rsidRDefault="000051F6" w:rsidP="000051F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B6238E">
        <w:rPr>
          <w:rFonts w:eastAsiaTheme="minorEastAsia"/>
          <w:b/>
          <w:bCs/>
          <w:color w:val="000000" w:themeColor="text1"/>
          <w:kern w:val="24"/>
        </w:rPr>
        <w:t>Для</w:t>
      </w:r>
      <w:r>
        <w:rPr>
          <w:rFonts w:eastAsiaTheme="minorEastAsia"/>
          <w:b/>
          <w:bCs/>
          <w:color w:val="000000" w:themeColor="text1"/>
          <w:kern w:val="24"/>
        </w:rPr>
        <w:t xml:space="preserve"> магистратуры:</w:t>
      </w: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>-</w:t>
      </w:r>
      <w:r w:rsidR="00DA1B1B" w:rsidRPr="00664CA1">
        <w:rPr>
          <w:rFonts w:eastAsiaTheme="minorEastAsia"/>
          <w:kern w:val="24"/>
        </w:rPr>
        <w:t>н</w:t>
      </w:r>
      <w:r w:rsidRPr="00664CA1">
        <w:rPr>
          <w:rFonts w:eastAsiaTheme="minorEastAsia"/>
          <w:kern w:val="24"/>
        </w:rPr>
        <w:t xml:space="preserve">аличие публикаций, в индексируемых </w:t>
      </w:r>
      <w:proofErr w:type="spellStart"/>
      <w:r w:rsidRPr="00664CA1">
        <w:rPr>
          <w:rFonts w:eastAsiaTheme="minorEastAsia"/>
          <w:kern w:val="24"/>
        </w:rPr>
        <w:t>Scopus</w:t>
      </w:r>
      <w:proofErr w:type="spellEnd"/>
      <w:r w:rsidRPr="00664CA1">
        <w:rPr>
          <w:rFonts w:eastAsiaTheme="minorEastAsia"/>
          <w:kern w:val="24"/>
        </w:rPr>
        <w:t xml:space="preserve"> и </w:t>
      </w:r>
      <w:proofErr w:type="spellStart"/>
      <w:r w:rsidRPr="00664CA1">
        <w:rPr>
          <w:rFonts w:eastAsiaTheme="minorEastAsia"/>
          <w:kern w:val="24"/>
        </w:rPr>
        <w:t>Web</w:t>
      </w:r>
      <w:proofErr w:type="spellEnd"/>
      <w:r w:rsidRPr="00664CA1">
        <w:rPr>
          <w:rFonts w:eastAsiaTheme="minorEastAsia"/>
          <w:kern w:val="24"/>
        </w:rPr>
        <w:t xml:space="preserve"> </w:t>
      </w:r>
      <w:proofErr w:type="spellStart"/>
      <w:r w:rsidRPr="00664CA1">
        <w:rPr>
          <w:rFonts w:eastAsiaTheme="minorEastAsia"/>
          <w:kern w:val="24"/>
        </w:rPr>
        <w:t>of</w:t>
      </w:r>
      <w:proofErr w:type="spellEnd"/>
      <w:r w:rsidRPr="00664CA1">
        <w:rPr>
          <w:rFonts w:eastAsiaTheme="minorEastAsia"/>
          <w:kern w:val="24"/>
        </w:rPr>
        <w:t xml:space="preserve"> </w:t>
      </w:r>
      <w:proofErr w:type="spellStart"/>
      <w:r w:rsidRPr="00664CA1">
        <w:rPr>
          <w:rFonts w:eastAsiaTheme="minorEastAsia"/>
          <w:kern w:val="24"/>
        </w:rPr>
        <w:t>Science</w:t>
      </w:r>
      <w:proofErr w:type="spellEnd"/>
      <w:r w:rsidRPr="00664CA1">
        <w:rPr>
          <w:rFonts w:eastAsiaTheme="minorEastAsia"/>
          <w:kern w:val="24"/>
        </w:rPr>
        <w:t>;</w:t>
      </w:r>
    </w:p>
    <w:p w:rsid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>-</w:t>
      </w:r>
      <w:r w:rsidR="00DA1B1B" w:rsidRPr="00664CA1">
        <w:rPr>
          <w:rFonts w:eastAsiaTheme="minorEastAsia"/>
          <w:kern w:val="24"/>
        </w:rPr>
        <w:t>у</w:t>
      </w:r>
      <w:r w:rsidRPr="00664CA1">
        <w:rPr>
          <w:rFonts w:eastAsiaTheme="minorEastAsia"/>
          <w:kern w:val="24"/>
        </w:rPr>
        <w:t>спешный опыт работы или прохождения практики в детском технопарке РТУ МИРЭА</w:t>
      </w:r>
      <w:r w:rsidR="00664CA1">
        <w:rPr>
          <w:rFonts w:eastAsiaTheme="minorEastAsia"/>
          <w:kern w:val="24"/>
        </w:rPr>
        <w:t xml:space="preserve"> </w:t>
      </w:r>
      <w:r w:rsidR="00664CA1" w:rsidRPr="00664CA1">
        <w:rPr>
          <w:rFonts w:eastAsiaTheme="minorEastAsia"/>
          <w:kern w:val="24"/>
        </w:rPr>
        <w:t>«Альтаир», подтвержденной рекомендацией технопарка;</w:t>
      </w: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>-</w:t>
      </w:r>
      <w:r w:rsidR="00DA1B1B" w:rsidRPr="00664CA1">
        <w:rPr>
          <w:rFonts w:eastAsiaTheme="minorEastAsia"/>
          <w:kern w:val="24"/>
        </w:rPr>
        <w:t>н</w:t>
      </w:r>
      <w:r w:rsidRPr="00664CA1">
        <w:rPr>
          <w:rFonts w:eastAsiaTheme="minorEastAsia"/>
          <w:kern w:val="24"/>
        </w:rPr>
        <w:t>аличие статуса победителя или призера международных студенческих олимпиад, всероссийских студенческих олимпиад, проводимых под эгидой Минобрнауки России, всероссийской олимпиады «я — профессионал»;</w:t>
      </w: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>-</w:t>
      </w:r>
      <w:r w:rsidR="00DA1B1B" w:rsidRPr="00664CA1">
        <w:rPr>
          <w:rFonts w:eastAsiaTheme="minorEastAsia"/>
          <w:kern w:val="24"/>
        </w:rPr>
        <w:t>н</w:t>
      </w:r>
      <w:r w:rsidRPr="00664CA1">
        <w:rPr>
          <w:rFonts w:eastAsiaTheme="minorEastAsia"/>
          <w:kern w:val="24"/>
        </w:rPr>
        <w:t>аличие диплома о высшем образовании с отличием;</w:t>
      </w: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>-</w:t>
      </w:r>
      <w:r w:rsidR="00DA1B1B" w:rsidRPr="00664CA1">
        <w:rPr>
          <w:rFonts w:eastAsiaTheme="minorEastAsia"/>
          <w:kern w:val="24"/>
        </w:rPr>
        <w:t>с</w:t>
      </w:r>
      <w:r w:rsidRPr="00664CA1">
        <w:rPr>
          <w:rFonts w:eastAsiaTheme="minorEastAsia"/>
          <w:kern w:val="24"/>
        </w:rPr>
        <w:t>редний балл диплома о ВО не ниже 4,0</w:t>
      </w:r>
      <w:r w:rsidR="00C232E2" w:rsidRPr="00664CA1">
        <w:rPr>
          <w:rFonts w:eastAsiaTheme="minorEastAsia"/>
          <w:kern w:val="24"/>
        </w:rPr>
        <w:t>.</w:t>
      </w: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0051F6" w:rsidRPr="00664CA1" w:rsidRDefault="000051F6" w:rsidP="00664CA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64CA1">
        <w:rPr>
          <w:rFonts w:eastAsiaTheme="minorEastAsia"/>
          <w:kern w:val="24"/>
        </w:rPr>
        <w:t xml:space="preserve">По целевому набору по направлениям </w:t>
      </w:r>
      <w:proofErr w:type="spellStart"/>
      <w:r w:rsidRPr="00664CA1">
        <w:rPr>
          <w:rFonts w:eastAsiaTheme="minorEastAsia"/>
          <w:kern w:val="24"/>
        </w:rPr>
        <w:t>бакалавриата</w:t>
      </w:r>
      <w:proofErr w:type="spellEnd"/>
      <w:r w:rsidRPr="00664CA1">
        <w:rPr>
          <w:rFonts w:eastAsiaTheme="minorEastAsia"/>
          <w:kern w:val="24"/>
        </w:rPr>
        <w:t>/</w:t>
      </w:r>
      <w:proofErr w:type="spellStart"/>
      <w:r w:rsidRPr="00664CA1">
        <w:rPr>
          <w:rFonts w:eastAsiaTheme="minorEastAsia"/>
          <w:kern w:val="24"/>
        </w:rPr>
        <w:t>специалитета</w:t>
      </w:r>
      <w:proofErr w:type="spellEnd"/>
      <w:r w:rsidRPr="00664CA1">
        <w:rPr>
          <w:rFonts w:eastAsiaTheme="minorEastAsia"/>
          <w:kern w:val="24"/>
        </w:rPr>
        <w:t xml:space="preserve"> поступило более 700 заявлений, прошло собеседование с директорами институтов более 400 кандидатов. В результате рассмотрения кандидатур аттестационной комиссией были отобраны кандидаты на заключение договоров на обучение, их количество совпадало с количеством выделяем</w:t>
      </w:r>
      <w:r w:rsidR="00993C45" w:rsidRPr="00664CA1">
        <w:rPr>
          <w:rFonts w:eastAsiaTheme="minorEastAsia"/>
          <w:kern w:val="24"/>
        </w:rPr>
        <w:t xml:space="preserve">ых целевых мест в интересах РТУ </w:t>
      </w:r>
      <w:r w:rsidRPr="00664CA1">
        <w:rPr>
          <w:rFonts w:eastAsiaTheme="minorEastAsia"/>
          <w:kern w:val="24"/>
        </w:rPr>
        <w:t>МИРЭА.</w:t>
      </w:r>
      <w:r w:rsidR="00EE37D6" w:rsidRPr="00664CA1">
        <w:rPr>
          <w:rFonts w:eastAsiaTheme="minorEastAsia"/>
          <w:kern w:val="24"/>
        </w:rPr>
        <w:t xml:space="preserve"> Аттестационной комиссией были предложены и резервные кандидаты. </w:t>
      </w:r>
      <w:r w:rsidRPr="00664CA1">
        <w:rPr>
          <w:rFonts w:eastAsiaTheme="minorEastAsia"/>
          <w:kern w:val="24"/>
        </w:rPr>
        <w:t xml:space="preserve">К сожалению, в </w:t>
      </w:r>
      <w:proofErr w:type="gramStart"/>
      <w:r w:rsidRPr="00664CA1">
        <w:rPr>
          <w:rFonts w:eastAsiaTheme="minorEastAsia"/>
          <w:kern w:val="24"/>
        </w:rPr>
        <w:t>результате</w:t>
      </w:r>
      <w:proofErr w:type="gramEnd"/>
      <w:r w:rsidRPr="00664CA1">
        <w:rPr>
          <w:rFonts w:eastAsiaTheme="minorEastAsia"/>
          <w:kern w:val="24"/>
        </w:rPr>
        <w:t xml:space="preserve"> конкуренции с абитуриентами целевого набора от других организаций, а также </w:t>
      </w:r>
      <w:r w:rsidR="00C232E2" w:rsidRPr="00664CA1">
        <w:rPr>
          <w:rFonts w:eastAsiaTheme="minorEastAsia"/>
          <w:kern w:val="24"/>
        </w:rPr>
        <w:t>отсева</w:t>
      </w:r>
      <w:r w:rsidR="00EE37D6" w:rsidRPr="00664CA1">
        <w:rPr>
          <w:rFonts w:eastAsiaTheme="minorEastAsia"/>
          <w:kern w:val="24"/>
        </w:rPr>
        <w:t xml:space="preserve"> </w:t>
      </w:r>
      <w:r w:rsidRPr="00664CA1">
        <w:rPr>
          <w:rFonts w:eastAsiaTheme="minorEastAsia"/>
          <w:kern w:val="24"/>
        </w:rPr>
        <w:t>поступивших на общих основаниях, количество зачисленных в Университет студентов оказалось ниже выделенной квоты</w:t>
      </w:r>
      <w:r w:rsidR="00C232E2" w:rsidRPr="00664CA1">
        <w:rPr>
          <w:rFonts w:eastAsiaTheme="minorEastAsia"/>
          <w:kern w:val="24"/>
        </w:rPr>
        <w:t xml:space="preserve">  </w:t>
      </w:r>
      <w:r w:rsidRPr="00664CA1">
        <w:rPr>
          <w:rFonts w:eastAsiaTheme="minorEastAsia"/>
          <w:kern w:val="24"/>
        </w:rPr>
        <w:t xml:space="preserve"> (Табл. 1, 2).</w:t>
      </w:r>
    </w:p>
    <w:p w:rsidR="00BB337D" w:rsidRDefault="00BB337D" w:rsidP="00BB337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К сожалению, заключение договора еще не дает 100% гарантию поступления, поскольку целевики РТУ МИРЭА участвуют во конкурсе среди всех студентов, поступающих по целевому набору. Это является преимуществом, но не гарантией.</w:t>
      </w:r>
    </w:p>
    <w:p w:rsidR="002A2521" w:rsidRDefault="002A2521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2A2521" w:rsidRDefault="002A2521" w:rsidP="002A2521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Табл.2 Количество мест для целевого приема в интересах РТУ МИР</w:t>
      </w:r>
      <w:r w:rsidR="008374FA">
        <w:rPr>
          <w:rFonts w:eastAsiaTheme="minorEastAsia"/>
          <w:color w:val="000000" w:themeColor="text1"/>
          <w:kern w:val="24"/>
        </w:rPr>
        <w:t>Э</w:t>
      </w:r>
      <w:r>
        <w:rPr>
          <w:rFonts w:eastAsiaTheme="minorEastAsia"/>
          <w:color w:val="000000" w:themeColor="text1"/>
          <w:kern w:val="24"/>
        </w:rPr>
        <w:t>А в магистратуру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1134"/>
        <w:gridCol w:w="5103"/>
        <w:gridCol w:w="2127"/>
      </w:tblGrid>
      <w:tr w:rsidR="00DA74DB" w:rsidRPr="002A2521" w:rsidTr="00DA74DB">
        <w:trPr>
          <w:trHeight w:val="20"/>
        </w:trPr>
        <w:tc>
          <w:tcPr>
            <w:tcW w:w="1134" w:type="dxa"/>
            <w:tcBorders>
              <w:bottom w:val="single" w:sz="4" w:space="0" w:color="auto"/>
            </w:tcBorders>
          </w:tcPr>
          <w:p w:rsidR="00DA74DB" w:rsidRPr="002A2521" w:rsidRDefault="00DA74DB" w:rsidP="002A2521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Институт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DA74DB" w:rsidRPr="002A2521" w:rsidRDefault="00DA74DB" w:rsidP="002A2521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2A2521">
              <w:rPr>
                <w:rFonts w:eastAsiaTheme="minorEastAsia"/>
                <w:kern w:val="24"/>
              </w:rPr>
              <w:t>Код и наименование НП/С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DA74DB" w:rsidRPr="002A2521" w:rsidRDefault="00DA74DB" w:rsidP="002A2521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2A2521">
              <w:rPr>
                <w:rFonts w:eastAsiaTheme="minorEastAsia"/>
                <w:kern w:val="24"/>
              </w:rPr>
              <w:t xml:space="preserve">Количество </w:t>
            </w:r>
            <w:r>
              <w:rPr>
                <w:rFonts w:eastAsiaTheme="minorEastAsia"/>
                <w:kern w:val="24"/>
              </w:rPr>
              <w:t>мест/зачислено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01.04.04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Прикладная математика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2/1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04.04.01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Химия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1/0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09.04.01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Информатика и вычислительная техника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3/3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ИКБСП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09.04.02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Информационные системы и технологии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6/2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09.04.03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Прикладная информатика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3/3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tabs>
                <w:tab w:val="left" w:pos="657"/>
              </w:tabs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09.04.04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Программная инженерия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4/2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ИКБСП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10.04.01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Информационная безопасность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1/0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РТС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11.04.01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Радиотехника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3/2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РТС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11.04.02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Инфокоммуникационные технологии и системы связи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РТС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11.04.03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Конструирование и технология электронных средств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ФТИ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12.04.02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F23F05">
              <w:rPr>
                <w:rFonts w:eastAsiaTheme="minorEastAsia"/>
                <w:kern w:val="24"/>
              </w:rPr>
              <w:t>Оптотехника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2/1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15.04.04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Автоматизация технологических процессов и производств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2/2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15.04.06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F23F05">
              <w:rPr>
                <w:rFonts w:eastAsiaTheme="minorEastAsia"/>
                <w:kern w:val="24"/>
              </w:rPr>
              <w:t>Мехатроника</w:t>
            </w:r>
            <w:proofErr w:type="spellEnd"/>
            <w:r w:rsidRPr="00F23F05">
              <w:rPr>
                <w:rFonts w:eastAsiaTheme="minorEastAsia"/>
                <w:kern w:val="24"/>
              </w:rPr>
              <w:t xml:space="preserve"> и робототехника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2/2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18.04.01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Химическая технология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6/4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19.04.01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Биотехнология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ИТХТ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20.04.01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F23F05">
              <w:rPr>
                <w:rFonts w:eastAsiaTheme="minorEastAsia"/>
                <w:kern w:val="24"/>
              </w:rPr>
              <w:t>Техносферная</w:t>
            </w:r>
            <w:proofErr w:type="spellEnd"/>
            <w:r w:rsidRPr="00F23F05">
              <w:rPr>
                <w:rFonts w:eastAsiaTheme="minorEastAsia"/>
                <w:kern w:val="24"/>
              </w:rPr>
              <w:t xml:space="preserve"> безопасность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1/1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27.04.03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Системный анализ и управление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2/0</w:t>
            </w:r>
          </w:p>
        </w:tc>
      </w:tr>
      <w:tr w:rsidR="00A148D4" w:rsidRPr="002A2521" w:rsidTr="00A148D4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center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ИК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641059" w:rsidRDefault="00A148D4" w:rsidP="00A148D4">
            <w:pPr>
              <w:spacing w:after="0" w:line="240" w:lineRule="auto"/>
              <w:jc w:val="both"/>
            </w:pPr>
            <w:r w:rsidRPr="00641059">
              <w:t>27.04.04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  <w:hideMark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Управление в технических системах</w:t>
            </w: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1/0</w:t>
            </w:r>
          </w:p>
        </w:tc>
      </w:tr>
      <w:tr w:rsidR="00A148D4" w:rsidRPr="002A2521" w:rsidTr="00DA74DB">
        <w:trPr>
          <w:trHeight w:val="20"/>
        </w:trPr>
        <w:tc>
          <w:tcPr>
            <w:tcW w:w="1134" w:type="dxa"/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  <w:r w:rsidRPr="00F23F05">
              <w:rPr>
                <w:rFonts w:eastAsiaTheme="minorEastAsia"/>
                <w:kern w:val="24"/>
              </w:rPr>
              <w:t>ИТОГО</w:t>
            </w:r>
          </w:p>
        </w:tc>
        <w:tc>
          <w:tcPr>
            <w:tcW w:w="5103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F23F05" w:rsidRDefault="00A148D4" w:rsidP="00A148D4">
            <w:pPr>
              <w:pStyle w:val="a3"/>
              <w:kinsoku w:val="0"/>
              <w:overflowPunct w:val="0"/>
              <w:spacing w:after="120"/>
              <w:jc w:val="both"/>
              <w:textAlignment w:val="baseline"/>
              <w:rPr>
                <w:rFonts w:eastAsiaTheme="minorEastAsia"/>
                <w:kern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4" w:type="dxa"/>
              <w:left w:w="88" w:type="dxa"/>
              <w:bottom w:w="44" w:type="dxa"/>
              <w:right w:w="88" w:type="dxa"/>
            </w:tcMar>
          </w:tcPr>
          <w:p w:rsidR="00A148D4" w:rsidRPr="00372E63" w:rsidRDefault="00A148D4" w:rsidP="00A148D4">
            <w:pPr>
              <w:pStyle w:val="a4"/>
              <w:jc w:val="both"/>
            </w:pPr>
            <w:r w:rsidRPr="00372E63">
              <w:t>42/25</w:t>
            </w:r>
          </w:p>
        </w:tc>
      </w:tr>
    </w:tbl>
    <w:p w:rsidR="002A2521" w:rsidRDefault="002A2521" w:rsidP="00EE0277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A41E25" w:rsidRP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</w:rPr>
      </w:pPr>
      <w:r w:rsidRPr="00A41E25">
        <w:rPr>
          <w:rFonts w:eastAsiaTheme="minorEastAsia"/>
          <w:b/>
          <w:bCs/>
          <w:color w:val="000000" w:themeColor="text1"/>
          <w:kern w:val="24"/>
        </w:rPr>
        <w:t xml:space="preserve">В целом, </w:t>
      </w:r>
      <w:r w:rsidR="00BB337D" w:rsidRPr="00A41E25">
        <w:rPr>
          <w:rFonts w:eastAsiaTheme="minorEastAsia"/>
          <w:b/>
          <w:bCs/>
          <w:color w:val="000000" w:themeColor="text1"/>
          <w:kern w:val="24"/>
        </w:rPr>
        <w:t>студенты,</w:t>
      </w:r>
      <w:r w:rsidRPr="00A41E25">
        <w:rPr>
          <w:rFonts w:eastAsiaTheme="minorEastAsia"/>
          <w:b/>
          <w:bCs/>
          <w:color w:val="000000" w:themeColor="text1"/>
          <w:kern w:val="24"/>
        </w:rPr>
        <w:t xml:space="preserve"> поступившие в Университет по целевому набору для РТУ МИРЭА</w:t>
      </w:r>
      <w:r w:rsidR="00BB337D">
        <w:rPr>
          <w:rFonts w:eastAsiaTheme="minorEastAsia"/>
          <w:b/>
          <w:bCs/>
          <w:color w:val="000000" w:themeColor="text1"/>
          <w:kern w:val="24"/>
        </w:rPr>
        <w:t>,</w:t>
      </w:r>
      <w:r w:rsidRPr="00A41E25">
        <w:rPr>
          <w:rFonts w:eastAsiaTheme="minorEastAsia"/>
          <w:b/>
          <w:bCs/>
          <w:color w:val="000000" w:themeColor="text1"/>
          <w:kern w:val="24"/>
        </w:rPr>
        <w:t xml:space="preserve"> имеют следующие преимущества:</w:t>
      </w:r>
      <w:r w:rsidRPr="00A41E25">
        <w:rPr>
          <w:b/>
          <w:bCs/>
        </w:rPr>
        <w:t xml:space="preserve"> </w:t>
      </w:r>
    </w:p>
    <w:p w:rsidR="00A41E25" w:rsidRP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B337D">
        <w:rPr>
          <w:rFonts w:eastAsiaTheme="minorEastAsia"/>
          <w:color w:val="000000" w:themeColor="text1"/>
          <w:kern w:val="24"/>
        </w:rPr>
        <w:t>г</w:t>
      </w:r>
      <w:r w:rsidRPr="00A41E25">
        <w:rPr>
          <w:rFonts w:eastAsiaTheme="minorEastAsia"/>
          <w:color w:val="000000" w:themeColor="text1"/>
          <w:kern w:val="24"/>
        </w:rPr>
        <w:t xml:space="preserve">арантированное трудоустройство по окончании </w:t>
      </w:r>
      <w:r w:rsidR="00F23F05">
        <w:rPr>
          <w:rFonts w:eastAsiaTheme="minorEastAsia"/>
          <w:color w:val="000000" w:themeColor="text1"/>
          <w:kern w:val="24"/>
        </w:rPr>
        <w:t>вуз</w:t>
      </w:r>
      <w:r w:rsidRPr="00A41E25">
        <w:rPr>
          <w:rFonts w:eastAsiaTheme="minorEastAsia"/>
          <w:color w:val="000000" w:themeColor="text1"/>
          <w:kern w:val="24"/>
        </w:rPr>
        <w:t>а</w:t>
      </w:r>
      <w:r w:rsidR="00F23F05">
        <w:rPr>
          <w:rFonts w:eastAsiaTheme="minorEastAsia"/>
          <w:color w:val="000000" w:themeColor="text1"/>
          <w:kern w:val="24"/>
        </w:rPr>
        <w:t>;</w:t>
      </w:r>
    </w:p>
    <w:p w:rsidR="00A41E25" w:rsidRP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B337D">
        <w:rPr>
          <w:rFonts w:eastAsiaTheme="minorEastAsia"/>
          <w:color w:val="000000" w:themeColor="text1"/>
          <w:kern w:val="24"/>
        </w:rPr>
        <w:t>в</w:t>
      </w:r>
      <w:r w:rsidR="00F23F05">
        <w:rPr>
          <w:rFonts w:eastAsiaTheme="minorEastAsia"/>
          <w:color w:val="000000" w:themeColor="text1"/>
          <w:kern w:val="24"/>
        </w:rPr>
        <w:t>озможность обучения в элитных</w:t>
      </w:r>
      <w:r w:rsidRPr="00A41E25">
        <w:rPr>
          <w:rFonts w:eastAsiaTheme="minorEastAsia"/>
          <w:color w:val="000000" w:themeColor="text1"/>
          <w:kern w:val="24"/>
        </w:rPr>
        <w:t xml:space="preserve"> группах</w:t>
      </w:r>
      <w:r w:rsidR="00F23F05">
        <w:rPr>
          <w:rFonts w:eastAsiaTheme="minorEastAsia"/>
          <w:color w:val="000000" w:themeColor="text1"/>
          <w:kern w:val="24"/>
        </w:rPr>
        <w:t>;</w:t>
      </w:r>
    </w:p>
    <w:p w:rsidR="00A41E25" w:rsidRP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B337D">
        <w:rPr>
          <w:rFonts w:eastAsiaTheme="minorEastAsia"/>
          <w:color w:val="000000" w:themeColor="text1"/>
          <w:kern w:val="24"/>
        </w:rPr>
        <w:t>п</w:t>
      </w:r>
      <w:r w:rsidRPr="00A41E25">
        <w:rPr>
          <w:rFonts w:eastAsiaTheme="minorEastAsia"/>
          <w:color w:val="000000" w:themeColor="text1"/>
          <w:kern w:val="24"/>
        </w:rPr>
        <w:t>редоставления гарантированного места в общежитии № 1 на период обучения</w:t>
      </w:r>
      <w:r w:rsidR="00F23F05">
        <w:rPr>
          <w:rFonts w:eastAsiaTheme="minorEastAsia"/>
          <w:color w:val="000000" w:themeColor="text1"/>
          <w:kern w:val="24"/>
        </w:rPr>
        <w:t>;</w:t>
      </w:r>
    </w:p>
    <w:p w:rsidR="00A41E25" w:rsidRP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B337D">
        <w:rPr>
          <w:rFonts w:eastAsiaTheme="minorEastAsia"/>
          <w:color w:val="000000" w:themeColor="text1"/>
          <w:kern w:val="24"/>
        </w:rPr>
        <w:t>в</w:t>
      </w:r>
      <w:r w:rsidRPr="00A41E25">
        <w:rPr>
          <w:rFonts w:eastAsiaTheme="minorEastAsia"/>
          <w:color w:val="000000" w:themeColor="text1"/>
          <w:kern w:val="24"/>
        </w:rPr>
        <w:t>озможность трудоустройства уже во время обучения</w:t>
      </w:r>
      <w:r w:rsidR="00F23F05">
        <w:rPr>
          <w:rFonts w:eastAsiaTheme="minorEastAsia"/>
          <w:color w:val="000000" w:themeColor="text1"/>
          <w:kern w:val="24"/>
        </w:rPr>
        <w:t>;</w:t>
      </w:r>
    </w:p>
    <w:p w:rsidR="00A41E25" w:rsidRDefault="00A41E2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BB337D">
        <w:rPr>
          <w:rFonts w:eastAsiaTheme="minorEastAsia"/>
          <w:color w:val="000000" w:themeColor="text1"/>
          <w:kern w:val="24"/>
        </w:rPr>
        <w:t>в</w:t>
      </w:r>
      <w:r w:rsidRPr="00A41E25">
        <w:rPr>
          <w:rFonts w:eastAsiaTheme="minorEastAsia"/>
          <w:color w:val="000000" w:themeColor="text1"/>
          <w:kern w:val="24"/>
        </w:rPr>
        <w:t>озможность бесплатного освоения дополнительных программ университета (курсы иностранного языка, автошкола и т.д.)</w:t>
      </w:r>
      <w:r>
        <w:rPr>
          <w:rFonts w:eastAsiaTheme="minorEastAsia"/>
          <w:color w:val="000000" w:themeColor="text1"/>
          <w:kern w:val="24"/>
        </w:rPr>
        <w:t>.</w:t>
      </w:r>
    </w:p>
    <w:p w:rsidR="00993C45" w:rsidRDefault="00993C45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0051F6" w:rsidRDefault="000051F6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В соответствии с обязат</w:t>
      </w:r>
      <w:r w:rsidR="00F23F05">
        <w:rPr>
          <w:rFonts w:eastAsiaTheme="minorEastAsia"/>
          <w:color w:val="000000" w:themeColor="text1"/>
          <w:kern w:val="24"/>
        </w:rPr>
        <w:t>ельствами Университета студенты-</w:t>
      </w:r>
      <w:proofErr w:type="spellStart"/>
      <w:r w:rsidR="00F23F05">
        <w:rPr>
          <w:rFonts w:eastAsiaTheme="minorEastAsia"/>
          <w:color w:val="000000" w:themeColor="text1"/>
          <w:kern w:val="24"/>
        </w:rPr>
        <w:t>целевики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РТУ</w:t>
      </w:r>
      <w:r w:rsidR="008374FA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МИРЭА </w:t>
      </w:r>
      <w:r w:rsidR="008374FA">
        <w:rPr>
          <w:rFonts w:eastAsiaTheme="minorEastAsia"/>
          <w:color w:val="000000" w:themeColor="text1"/>
          <w:kern w:val="24"/>
        </w:rPr>
        <w:t>име</w:t>
      </w:r>
      <w:r w:rsidR="00F23F05">
        <w:rPr>
          <w:rFonts w:eastAsiaTheme="minorEastAsia"/>
          <w:color w:val="000000" w:themeColor="text1"/>
          <w:kern w:val="24"/>
        </w:rPr>
        <w:t>ют определенные преимущественные</w:t>
      </w:r>
      <w:r w:rsidR="008374FA">
        <w:rPr>
          <w:rFonts w:eastAsiaTheme="minorEastAsia"/>
          <w:color w:val="000000" w:themeColor="text1"/>
          <w:kern w:val="24"/>
        </w:rPr>
        <w:t xml:space="preserve"> права</w:t>
      </w:r>
      <w:r w:rsidR="00F23F05">
        <w:rPr>
          <w:rFonts w:eastAsiaTheme="minorEastAsia"/>
          <w:color w:val="000000" w:themeColor="text1"/>
          <w:kern w:val="24"/>
        </w:rPr>
        <w:t>, в том числе</w:t>
      </w:r>
      <w:r w:rsidR="00B44D41">
        <w:rPr>
          <w:rFonts w:eastAsiaTheme="minorEastAsia"/>
          <w:color w:val="000000" w:themeColor="text1"/>
          <w:kern w:val="24"/>
        </w:rPr>
        <w:t xml:space="preserve"> внеконкурсное зачисление для дополнительной подготовки в элитных группах, </w:t>
      </w:r>
      <w:r w:rsidR="008374FA">
        <w:rPr>
          <w:rFonts w:eastAsiaTheme="minorEastAsia"/>
          <w:color w:val="000000" w:themeColor="text1"/>
          <w:kern w:val="24"/>
        </w:rPr>
        <w:t>прикрепление куратора</w:t>
      </w:r>
      <w:r w:rsidR="00B44D41">
        <w:rPr>
          <w:rFonts w:eastAsiaTheme="minorEastAsia"/>
          <w:color w:val="000000" w:themeColor="text1"/>
          <w:kern w:val="24"/>
        </w:rPr>
        <w:t xml:space="preserve"> с выпускающ</w:t>
      </w:r>
      <w:r w:rsidR="008374FA">
        <w:rPr>
          <w:rFonts w:eastAsiaTheme="minorEastAsia"/>
          <w:color w:val="000000" w:themeColor="text1"/>
          <w:kern w:val="24"/>
        </w:rPr>
        <w:t>ей</w:t>
      </w:r>
      <w:r w:rsidR="00B44D41">
        <w:rPr>
          <w:rFonts w:eastAsiaTheme="minorEastAsia"/>
          <w:color w:val="000000" w:themeColor="text1"/>
          <w:kern w:val="24"/>
        </w:rPr>
        <w:t xml:space="preserve"> кафедр</w:t>
      </w:r>
      <w:r w:rsidR="008374FA">
        <w:rPr>
          <w:rFonts w:eastAsiaTheme="minorEastAsia"/>
          <w:color w:val="000000" w:themeColor="text1"/>
          <w:kern w:val="24"/>
        </w:rPr>
        <w:t>ы</w:t>
      </w:r>
      <w:r w:rsidR="00B44D41">
        <w:rPr>
          <w:rFonts w:eastAsiaTheme="minorEastAsia"/>
          <w:color w:val="000000" w:themeColor="text1"/>
          <w:kern w:val="24"/>
        </w:rPr>
        <w:t xml:space="preserve"> по </w:t>
      </w:r>
      <w:r w:rsidR="008374FA">
        <w:rPr>
          <w:rFonts w:eastAsiaTheme="minorEastAsia"/>
          <w:color w:val="000000" w:themeColor="text1"/>
          <w:kern w:val="24"/>
        </w:rPr>
        <w:t>соответствующему</w:t>
      </w:r>
      <w:r w:rsidR="00B44D41">
        <w:rPr>
          <w:rFonts w:eastAsiaTheme="minorEastAsia"/>
          <w:color w:val="000000" w:themeColor="text1"/>
          <w:kern w:val="24"/>
        </w:rPr>
        <w:t xml:space="preserve"> направлени</w:t>
      </w:r>
      <w:r w:rsidR="008374FA">
        <w:rPr>
          <w:rFonts w:eastAsiaTheme="minorEastAsia"/>
          <w:color w:val="000000" w:themeColor="text1"/>
          <w:kern w:val="24"/>
        </w:rPr>
        <w:t>ю</w:t>
      </w:r>
      <w:r w:rsidR="00B44D41">
        <w:rPr>
          <w:rFonts w:eastAsiaTheme="minorEastAsia"/>
          <w:color w:val="000000" w:themeColor="text1"/>
          <w:kern w:val="24"/>
        </w:rPr>
        <w:t xml:space="preserve"> подготовки, трудоустройств</w:t>
      </w:r>
      <w:r w:rsidR="008374FA">
        <w:rPr>
          <w:rFonts w:eastAsiaTheme="minorEastAsia"/>
          <w:color w:val="000000" w:themeColor="text1"/>
          <w:kern w:val="24"/>
        </w:rPr>
        <w:t>о</w:t>
      </w:r>
      <w:r w:rsidR="00B44D41">
        <w:rPr>
          <w:rFonts w:eastAsiaTheme="minorEastAsia"/>
          <w:color w:val="000000" w:themeColor="text1"/>
          <w:kern w:val="24"/>
        </w:rPr>
        <w:t xml:space="preserve"> </w:t>
      </w:r>
      <w:r w:rsidR="008374FA">
        <w:rPr>
          <w:rFonts w:eastAsiaTheme="minorEastAsia"/>
          <w:color w:val="000000" w:themeColor="text1"/>
          <w:kern w:val="24"/>
        </w:rPr>
        <w:t>в Университете</w:t>
      </w:r>
      <w:r w:rsidR="00B44D41">
        <w:rPr>
          <w:rFonts w:eastAsiaTheme="minorEastAsia"/>
          <w:color w:val="000000" w:themeColor="text1"/>
          <w:kern w:val="24"/>
        </w:rPr>
        <w:t xml:space="preserve"> </w:t>
      </w:r>
      <w:r w:rsidR="008374FA">
        <w:rPr>
          <w:rFonts w:eastAsiaTheme="minorEastAsia"/>
          <w:color w:val="000000" w:themeColor="text1"/>
          <w:kern w:val="24"/>
        </w:rPr>
        <w:t xml:space="preserve">в период учебы </w:t>
      </w:r>
      <w:r w:rsidR="00B44D41">
        <w:rPr>
          <w:rFonts w:eastAsiaTheme="minorEastAsia"/>
          <w:color w:val="000000" w:themeColor="text1"/>
          <w:kern w:val="24"/>
        </w:rPr>
        <w:t xml:space="preserve">на условиях частичной занятости, </w:t>
      </w:r>
      <w:r w:rsidR="008374FA">
        <w:rPr>
          <w:rFonts w:eastAsiaTheme="minorEastAsia"/>
          <w:color w:val="000000" w:themeColor="text1"/>
          <w:kern w:val="24"/>
        </w:rPr>
        <w:t xml:space="preserve">гарантированное </w:t>
      </w:r>
      <w:r w:rsidR="00B44D41">
        <w:rPr>
          <w:rFonts w:eastAsiaTheme="minorEastAsia"/>
          <w:color w:val="000000" w:themeColor="text1"/>
          <w:kern w:val="24"/>
        </w:rPr>
        <w:t>обеспечен</w:t>
      </w:r>
      <w:r w:rsidR="008374FA">
        <w:rPr>
          <w:rFonts w:eastAsiaTheme="minorEastAsia"/>
          <w:color w:val="000000" w:themeColor="text1"/>
          <w:kern w:val="24"/>
        </w:rPr>
        <w:t>ие</w:t>
      </w:r>
      <w:r w:rsidR="00B44D41">
        <w:rPr>
          <w:rFonts w:eastAsiaTheme="minorEastAsia"/>
          <w:color w:val="000000" w:themeColor="text1"/>
          <w:kern w:val="24"/>
        </w:rPr>
        <w:t xml:space="preserve"> </w:t>
      </w:r>
      <w:r w:rsidR="008374FA">
        <w:rPr>
          <w:rFonts w:eastAsiaTheme="minorEastAsia"/>
          <w:color w:val="000000" w:themeColor="text1"/>
          <w:kern w:val="24"/>
        </w:rPr>
        <w:t>местами</w:t>
      </w:r>
      <w:r w:rsidR="00B44D41">
        <w:rPr>
          <w:rFonts w:eastAsiaTheme="minorEastAsia"/>
          <w:color w:val="000000" w:themeColor="text1"/>
          <w:kern w:val="24"/>
        </w:rPr>
        <w:t xml:space="preserve"> в общежитие №1.</w:t>
      </w:r>
    </w:p>
    <w:p w:rsidR="00B44D41" w:rsidRDefault="00B44D41" w:rsidP="00A41E25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A34EAB" w:rsidRPr="003B6D62" w:rsidRDefault="00EE37D6" w:rsidP="003B6D62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340A7B">
        <w:rPr>
          <w:rFonts w:eastAsiaTheme="minorEastAsia"/>
          <w:kern w:val="24"/>
        </w:rPr>
        <w:lastRenderedPageBreak/>
        <w:t>Следует считать</w:t>
      </w:r>
      <w:r w:rsidR="008374FA" w:rsidRPr="00340A7B">
        <w:rPr>
          <w:rFonts w:eastAsiaTheme="minorEastAsia"/>
          <w:kern w:val="24"/>
        </w:rPr>
        <w:t xml:space="preserve"> </w:t>
      </w:r>
      <w:r w:rsidRPr="00340A7B">
        <w:rPr>
          <w:rFonts w:eastAsiaTheme="minorEastAsia"/>
          <w:kern w:val="24"/>
        </w:rPr>
        <w:t>первый опыт целевого приема в интересах РТУ МИРЭА успешны</w:t>
      </w:r>
      <w:r w:rsidR="00A34EAB" w:rsidRPr="00340A7B">
        <w:rPr>
          <w:rFonts w:eastAsiaTheme="minorEastAsia"/>
          <w:kern w:val="24"/>
        </w:rPr>
        <w:t>м. Однако имеются и недостатки.</w:t>
      </w:r>
      <w:r w:rsidR="0021065C" w:rsidRPr="00340A7B">
        <w:rPr>
          <w:rFonts w:eastAsiaTheme="minorEastAsia"/>
          <w:kern w:val="24"/>
        </w:rPr>
        <w:t xml:space="preserve"> </w:t>
      </w:r>
      <w:r w:rsidR="00FB572A" w:rsidRPr="00340A7B">
        <w:rPr>
          <w:rFonts w:eastAsiaTheme="minorEastAsia"/>
          <w:kern w:val="24"/>
        </w:rPr>
        <w:t xml:space="preserve">В частности, директорами институтов были недостаточно проработаны кандидатуры для целевого приема в магистратуру: </w:t>
      </w:r>
      <w:r w:rsidR="0021065C" w:rsidRPr="00340A7B">
        <w:rPr>
          <w:rFonts w:eastAsiaTheme="minorEastAsia"/>
          <w:kern w:val="24"/>
        </w:rPr>
        <w:t xml:space="preserve">по большинству программ </w:t>
      </w:r>
      <w:r w:rsidR="00FB572A" w:rsidRPr="00340A7B">
        <w:rPr>
          <w:rFonts w:eastAsiaTheme="minorEastAsia"/>
          <w:kern w:val="24"/>
        </w:rPr>
        <w:t>конкурс на заключение договора</w:t>
      </w:r>
      <w:r w:rsidR="0021065C" w:rsidRPr="00340A7B">
        <w:rPr>
          <w:rFonts w:eastAsiaTheme="minorEastAsia"/>
          <w:kern w:val="24"/>
        </w:rPr>
        <w:t xml:space="preserve"> составлял ниже 1,0. </w:t>
      </w:r>
      <w:r w:rsidR="0021065C" w:rsidRPr="00340A7B">
        <w:t>Кроме того, большинство кандидатов не имели педагогического опыта работы ранее и оценить их готовность к продолжению трудовой деятельности в качестве ППС в дальн</w:t>
      </w:r>
      <w:r w:rsidR="003B6D62" w:rsidRPr="00340A7B">
        <w:t xml:space="preserve">ейшем в рамках собеседований </w:t>
      </w:r>
      <w:r w:rsidR="002146C9" w:rsidRPr="002146C9">
        <w:t>не представлялось возможным.</w:t>
      </w:r>
      <w:r w:rsidR="002146C9">
        <w:t xml:space="preserve"> </w:t>
      </w:r>
      <w:r w:rsidRPr="00340A7B">
        <w:rPr>
          <w:rFonts w:eastAsiaTheme="minorEastAsia"/>
          <w:kern w:val="24"/>
        </w:rPr>
        <w:t xml:space="preserve">В результате часть целевых мест </w:t>
      </w:r>
      <w:r w:rsidR="00A34EAB" w:rsidRPr="00340A7B">
        <w:rPr>
          <w:rFonts w:eastAsiaTheme="minorEastAsia"/>
          <w:kern w:val="24"/>
        </w:rPr>
        <w:t>не занята, поскольку предложенные кандидаты не прошли по конкурсу</w:t>
      </w:r>
      <w:r w:rsidR="00A34EAB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:rsidR="00FB572A" w:rsidRPr="00DA74DB" w:rsidRDefault="00FB572A" w:rsidP="00863D9B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kern w:val="24"/>
        </w:rPr>
      </w:pPr>
      <w:r w:rsidRPr="00DA74DB">
        <w:t>В связи с этим предлагается при организации набора на 2021</w:t>
      </w:r>
      <w:r w:rsidR="00F23F05">
        <w:t>/</w:t>
      </w:r>
      <w:r w:rsidRPr="00DA74DB">
        <w:t>2022 учебный год разработать план работы институтов по набору в целевую магистратуру РТУ МИРЭА и включить одним из критериев отбора опыт педагогической деятельности.</w:t>
      </w:r>
    </w:p>
    <w:p w:rsidR="00A34EAB" w:rsidRDefault="00A34EAB" w:rsidP="00863D9B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Следующим этапом после приема будет обучение наших целевиков. </w:t>
      </w:r>
    </w:p>
    <w:p w:rsidR="00BB337D" w:rsidRDefault="00A34EAB" w:rsidP="00863D9B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Очевидно</w:t>
      </w:r>
      <w:r w:rsidR="008374FA">
        <w:rPr>
          <w:rFonts w:eastAsiaTheme="minorEastAsia"/>
          <w:color w:val="000000" w:themeColor="text1"/>
          <w:kern w:val="24"/>
        </w:rPr>
        <w:t>,</w:t>
      </w:r>
      <w:r>
        <w:rPr>
          <w:rFonts w:eastAsiaTheme="minorEastAsia"/>
          <w:color w:val="000000" w:themeColor="text1"/>
          <w:kern w:val="24"/>
        </w:rPr>
        <w:t xml:space="preserve"> за их успехами и неудачами нужно будет следить более пристально, чем за остальными студентами. Списки этих студе</w:t>
      </w:r>
      <w:r w:rsidR="00F23F05">
        <w:rPr>
          <w:rFonts w:eastAsiaTheme="minorEastAsia"/>
          <w:color w:val="000000" w:themeColor="text1"/>
          <w:kern w:val="24"/>
        </w:rPr>
        <w:t>нтов должны быть пред</w:t>
      </w:r>
      <w:r>
        <w:rPr>
          <w:rFonts w:eastAsiaTheme="minorEastAsia"/>
          <w:color w:val="000000" w:themeColor="text1"/>
          <w:kern w:val="24"/>
        </w:rPr>
        <w:t>ставлены всем кафедрам, проводящим обучение. Преподаватели должны быть проинформированы о максимальной консультационной помощи нашим целевикам. Студентов специалитета и бакал</w:t>
      </w:r>
      <w:r w:rsidR="00C05734">
        <w:rPr>
          <w:rFonts w:eastAsiaTheme="minorEastAsia"/>
          <w:color w:val="000000" w:themeColor="text1"/>
          <w:kern w:val="24"/>
        </w:rPr>
        <w:t>авриата необходимо сразу распределить по выпускающим кафедрам и обеспечить возможность их работы в качестве УВП</w:t>
      </w:r>
      <w:r w:rsidR="008374FA">
        <w:rPr>
          <w:rFonts w:eastAsiaTheme="minorEastAsia"/>
          <w:color w:val="000000" w:themeColor="text1"/>
          <w:kern w:val="24"/>
        </w:rPr>
        <w:t xml:space="preserve"> на условиях частичной занятости</w:t>
      </w:r>
      <w:r w:rsidR="00C05734">
        <w:rPr>
          <w:rFonts w:eastAsiaTheme="minorEastAsia"/>
          <w:color w:val="000000" w:themeColor="text1"/>
          <w:kern w:val="24"/>
        </w:rPr>
        <w:t>. Каждый студен</w:t>
      </w:r>
      <w:r w:rsidR="00DA74DB">
        <w:rPr>
          <w:rFonts w:eastAsiaTheme="minorEastAsia"/>
          <w:color w:val="000000" w:themeColor="text1"/>
          <w:kern w:val="24"/>
        </w:rPr>
        <w:t>т</w:t>
      </w:r>
      <w:r w:rsidR="00C05734">
        <w:rPr>
          <w:rFonts w:eastAsiaTheme="minorEastAsia"/>
          <w:color w:val="000000" w:themeColor="text1"/>
          <w:kern w:val="24"/>
        </w:rPr>
        <w:t xml:space="preserve"> должен получить куратора с выпускающей кафедры.</w:t>
      </w:r>
    </w:p>
    <w:p w:rsidR="008F6B94" w:rsidRPr="00863D9B" w:rsidRDefault="008F6B94" w:rsidP="00863D9B">
      <w:pPr>
        <w:widowControl w:val="0"/>
        <w:tabs>
          <w:tab w:val="left" w:pos="993"/>
        </w:tabs>
        <w:spacing w:after="60" w:line="240" w:lineRule="auto"/>
        <w:jc w:val="both"/>
        <w:rPr>
          <w:color w:val="auto"/>
        </w:rPr>
      </w:pPr>
      <w:r w:rsidRPr="00863D9B">
        <w:rPr>
          <w:color w:val="auto"/>
        </w:rPr>
        <w:t>Кроме того, представляется целесообразным включить в программу подготовки целевых кадров в интересах РТУ МИРЭА трудоустройство или прохождение практи</w:t>
      </w:r>
      <w:r w:rsidR="00F23F05">
        <w:rPr>
          <w:color w:val="auto"/>
        </w:rPr>
        <w:t>ки на базе детского технопарка «Альтаир»</w:t>
      </w:r>
      <w:r w:rsidRPr="00863D9B">
        <w:rPr>
          <w:color w:val="auto"/>
        </w:rPr>
        <w:t xml:space="preserve"> в качестве наставников школьных проектов или ассистентов педагогов для получения первых навыков педагогической работы.</w:t>
      </w:r>
    </w:p>
    <w:p w:rsidR="00BB337D" w:rsidRDefault="00BB337D" w:rsidP="00863D9B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При наличии целевого набора в интересах РТУ МИРЭА в магистратуру, директорам соответствующих институтов необходимо предусмотреть уже к осеннему семестру 2022 года вакансии для трудоустройства выпускников.  </w:t>
      </w:r>
      <w:r w:rsidR="00C05734">
        <w:rPr>
          <w:rFonts w:eastAsiaTheme="minorEastAsia"/>
          <w:color w:val="000000" w:themeColor="text1"/>
          <w:kern w:val="24"/>
        </w:rPr>
        <w:t xml:space="preserve"> </w:t>
      </w:r>
    </w:p>
    <w:p w:rsidR="00A34EAB" w:rsidRDefault="00C05734" w:rsidP="00863D9B">
      <w:pPr>
        <w:pStyle w:val="a3"/>
        <w:kinsoku w:val="0"/>
        <w:overflowPunct w:val="0"/>
        <w:spacing w:before="0" w:beforeAutospacing="0" w:after="60" w:afterAutospacing="0"/>
        <w:jc w:val="both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В целом, должна быть построена си</w:t>
      </w:r>
      <w:r w:rsidR="008374FA">
        <w:rPr>
          <w:rFonts w:eastAsiaTheme="minorEastAsia"/>
          <w:color w:val="000000" w:themeColor="text1"/>
          <w:kern w:val="24"/>
        </w:rPr>
        <w:t xml:space="preserve">стема воспитания этих студентов, обеспечивающая их вовлечение во все сферы деятельности Университета, развитие </w:t>
      </w:r>
      <w:r w:rsidR="00F63A74">
        <w:rPr>
          <w:rFonts w:eastAsiaTheme="minorEastAsia"/>
          <w:color w:val="000000" w:themeColor="text1"/>
          <w:kern w:val="24"/>
        </w:rPr>
        <w:t>их инициативности,</w:t>
      </w:r>
      <w:r w:rsidR="008374FA">
        <w:rPr>
          <w:rFonts w:eastAsiaTheme="minorEastAsia"/>
          <w:color w:val="000000" w:themeColor="text1"/>
          <w:kern w:val="24"/>
        </w:rPr>
        <w:t xml:space="preserve"> творческого и научного потенциала</w:t>
      </w:r>
      <w:r w:rsidR="00F23F05">
        <w:rPr>
          <w:rFonts w:eastAsiaTheme="minorEastAsia"/>
          <w:color w:val="000000" w:themeColor="text1"/>
          <w:kern w:val="24"/>
        </w:rPr>
        <w:t>.</w:t>
      </w:r>
      <w:r w:rsidR="008374FA">
        <w:rPr>
          <w:rFonts w:eastAsiaTheme="minorEastAsia"/>
          <w:color w:val="000000" w:themeColor="text1"/>
          <w:kern w:val="24"/>
        </w:rPr>
        <w:t xml:space="preserve"> </w:t>
      </w:r>
    </w:p>
    <w:p w:rsidR="00E06C17" w:rsidRPr="00F73E2F" w:rsidRDefault="00E06C17" w:rsidP="00E06C17">
      <w:pPr>
        <w:jc w:val="center"/>
        <w:rPr>
          <w:b/>
        </w:rPr>
      </w:pPr>
      <w:r w:rsidRPr="00F73E2F">
        <w:rPr>
          <w:b/>
        </w:rPr>
        <w:t>Ученый Совет постановляет</w:t>
      </w:r>
      <w:r w:rsidR="00F23F05">
        <w:rPr>
          <w:b/>
        </w:rPr>
        <w:t>:</w:t>
      </w:r>
    </w:p>
    <w:p w:rsidR="00E06C17" w:rsidRDefault="00E06C17" w:rsidP="00996C7C">
      <w:pPr>
        <w:pStyle w:val="a4"/>
        <w:numPr>
          <w:ilvl w:val="0"/>
          <w:numId w:val="5"/>
        </w:numPr>
        <w:jc w:val="both"/>
      </w:pPr>
      <w:r w:rsidRPr="004124D6">
        <w:t xml:space="preserve">Признать работу </w:t>
      </w:r>
      <w:r w:rsidR="00A34EAB">
        <w:t>по целевому набору в интересах Университета</w:t>
      </w:r>
      <w:r w:rsidRPr="004124D6">
        <w:t xml:space="preserve"> удовлетворительной.</w:t>
      </w:r>
    </w:p>
    <w:p w:rsidR="00F23F05" w:rsidRDefault="00927EA4" w:rsidP="00927EA4">
      <w:pPr>
        <w:pStyle w:val="a4"/>
        <w:numPr>
          <w:ilvl w:val="0"/>
          <w:numId w:val="5"/>
        </w:numPr>
        <w:jc w:val="both"/>
      </w:pPr>
      <w:r>
        <w:t>Обеспечить студентов целевой</w:t>
      </w:r>
      <w:r w:rsidR="008F6B94">
        <w:t xml:space="preserve"> подготовки в интересах РТУ МИРЭ</w:t>
      </w:r>
      <w:r>
        <w:t>А, зачисленных с предоставлением общежития, местами в общежитии №1.</w:t>
      </w:r>
    </w:p>
    <w:p w:rsidR="00F23F05" w:rsidRDefault="00927EA4" w:rsidP="00F23F05">
      <w:pPr>
        <w:pStyle w:val="a4"/>
        <w:ind w:left="360"/>
        <w:jc w:val="both"/>
      </w:pPr>
      <w:r>
        <w:t>Отв. Проректор по АХР Тарасов И.А.</w:t>
      </w:r>
    </w:p>
    <w:p w:rsidR="00927EA4" w:rsidRDefault="00F23F05" w:rsidP="00F23F05">
      <w:pPr>
        <w:pStyle w:val="a4"/>
        <w:ind w:left="360"/>
        <w:jc w:val="both"/>
      </w:pPr>
      <w:r>
        <w:t>С</w:t>
      </w:r>
      <w:r w:rsidR="00927EA4">
        <w:t>рок: 01.09.20</w:t>
      </w:r>
      <w:r>
        <w:t>.</w:t>
      </w:r>
    </w:p>
    <w:p w:rsidR="00F23F05" w:rsidRDefault="005868BB" w:rsidP="00927EA4">
      <w:pPr>
        <w:pStyle w:val="a4"/>
        <w:numPr>
          <w:ilvl w:val="0"/>
          <w:numId w:val="5"/>
        </w:numPr>
        <w:jc w:val="both"/>
      </w:pPr>
      <w:r>
        <w:t>Зачислить студентов, зачисленных на обучение в рамках целевой подготовки в интересах РТУ МИР</w:t>
      </w:r>
      <w:r w:rsidR="008F6B94">
        <w:t>Э</w:t>
      </w:r>
      <w:r>
        <w:t>А</w:t>
      </w:r>
      <w:r w:rsidR="0072337F">
        <w:t>,</w:t>
      </w:r>
      <w:r>
        <w:t xml:space="preserve"> для дополнительного обучения в элитные группы вне конкурса Отв. Директора институтов, проректор по учебной работе Тимошенко А.В., заместитель первого проректора Голованова Н.Б. </w:t>
      </w:r>
    </w:p>
    <w:p w:rsidR="005868BB" w:rsidRDefault="00F23F05" w:rsidP="00F23F05">
      <w:pPr>
        <w:pStyle w:val="a4"/>
        <w:ind w:left="360"/>
        <w:jc w:val="both"/>
      </w:pPr>
      <w:r>
        <w:t>С</w:t>
      </w:r>
      <w:r w:rsidR="005868BB">
        <w:t xml:space="preserve">рок: </w:t>
      </w:r>
      <w:r w:rsidR="00F63A74">
        <w:t>01</w:t>
      </w:r>
      <w:r w:rsidR="005868BB">
        <w:t>.</w:t>
      </w:r>
      <w:r w:rsidR="00F63A74">
        <w:t>10</w:t>
      </w:r>
      <w:r w:rsidR="005868BB">
        <w:t>.20</w:t>
      </w:r>
      <w:r>
        <w:t>.</w:t>
      </w:r>
    </w:p>
    <w:p w:rsidR="00F23F05" w:rsidRDefault="00927EA4" w:rsidP="00927EA4">
      <w:pPr>
        <w:pStyle w:val="a4"/>
        <w:numPr>
          <w:ilvl w:val="0"/>
          <w:numId w:val="5"/>
        </w:numPr>
        <w:jc w:val="both"/>
      </w:pPr>
      <w:r>
        <w:t>Распределить студентов, зачисленных на обучение в рамках целевой</w:t>
      </w:r>
      <w:r w:rsidR="008F6B94">
        <w:t xml:space="preserve"> подготовки в интересах РТУ МИРЭ</w:t>
      </w:r>
      <w:r>
        <w:t>А</w:t>
      </w:r>
      <w:r w:rsidR="0072337F">
        <w:t>,</w:t>
      </w:r>
      <w:r>
        <w:t xml:space="preserve"> по выпускающим кафедрам соответствующего направления подготовки</w:t>
      </w:r>
      <w:r w:rsidR="0072337F">
        <w:t xml:space="preserve"> и назначить им кураторов из числа ведущих преподавателей</w:t>
      </w:r>
      <w:r>
        <w:t xml:space="preserve">. </w:t>
      </w:r>
    </w:p>
    <w:p w:rsidR="00F23F05" w:rsidRDefault="00927EA4" w:rsidP="00F23F05">
      <w:pPr>
        <w:pStyle w:val="a4"/>
        <w:ind w:left="360"/>
        <w:jc w:val="both"/>
      </w:pPr>
      <w:r>
        <w:t>Отв. Директора институтов, проректор по учебной работе Тимошенко А.В., заместитель первого проректора Голованова Н.Б.</w:t>
      </w:r>
    </w:p>
    <w:p w:rsidR="00927EA4" w:rsidRDefault="00F23F05" w:rsidP="00F23F05">
      <w:pPr>
        <w:pStyle w:val="a4"/>
        <w:ind w:left="360"/>
        <w:jc w:val="both"/>
      </w:pPr>
      <w:r>
        <w:t>С</w:t>
      </w:r>
      <w:r w:rsidR="00927EA4">
        <w:t>рок: 15.09.20</w:t>
      </w:r>
      <w:r>
        <w:t>.</w:t>
      </w:r>
      <w:r w:rsidR="00927EA4">
        <w:t xml:space="preserve"> </w:t>
      </w:r>
    </w:p>
    <w:p w:rsidR="00F23F05" w:rsidRDefault="005868BB" w:rsidP="00927EA4">
      <w:pPr>
        <w:pStyle w:val="a4"/>
        <w:numPr>
          <w:ilvl w:val="0"/>
          <w:numId w:val="5"/>
        </w:numPr>
        <w:jc w:val="both"/>
      </w:pPr>
      <w:r>
        <w:t>Заведующим выпускающими кафедрами, на которые распределены студенты, зачисленные на обучение в рамках целевой</w:t>
      </w:r>
      <w:r w:rsidR="008F6B94">
        <w:t xml:space="preserve"> подготовки в интересах РТУ МИРЭ</w:t>
      </w:r>
      <w:r>
        <w:t xml:space="preserve">А, </w:t>
      </w:r>
      <w:r w:rsidR="0021065C">
        <w:t xml:space="preserve">и начальнику Управления по работе с абитуриентами </w:t>
      </w:r>
      <w:r>
        <w:t xml:space="preserve">дать предложения о трудоустройстве </w:t>
      </w:r>
      <w:r w:rsidR="00F63A74">
        <w:t xml:space="preserve">указанных студентов </w:t>
      </w:r>
      <w:r>
        <w:t>с частичной занятостью</w:t>
      </w:r>
      <w:r w:rsidR="0021065C">
        <w:t xml:space="preserve"> на к</w:t>
      </w:r>
      <w:r w:rsidR="00F23F05">
        <w:t>афедры или в детский технопарк «</w:t>
      </w:r>
      <w:r w:rsidR="0021065C">
        <w:t>Альтаир</w:t>
      </w:r>
      <w:r w:rsidR="00F23F05">
        <w:t>»</w:t>
      </w:r>
      <w:r>
        <w:t xml:space="preserve">. </w:t>
      </w:r>
    </w:p>
    <w:p w:rsidR="001137AA" w:rsidRDefault="005868BB" w:rsidP="00F23F05">
      <w:pPr>
        <w:pStyle w:val="a4"/>
        <w:ind w:left="360"/>
        <w:jc w:val="both"/>
      </w:pPr>
      <w:r>
        <w:t>Отв. Директора институтов, проректор по учебной работе Тимошенко А.В., заместитель пер</w:t>
      </w:r>
      <w:r w:rsidR="0021065C">
        <w:t xml:space="preserve">вого проректора Голованова Н.Б., советник по УМР Панков В.Л. </w:t>
      </w:r>
    </w:p>
    <w:p w:rsidR="005868BB" w:rsidRDefault="001137AA" w:rsidP="00F23F05">
      <w:pPr>
        <w:pStyle w:val="a4"/>
        <w:ind w:left="360"/>
        <w:jc w:val="both"/>
      </w:pPr>
      <w:r>
        <w:lastRenderedPageBreak/>
        <w:t>С</w:t>
      </w:r>
      <w:r w:rsidR="005868BB">
        <w:t>рок: 15.10.20</w:t>
      </w:r>
      <w:r w:rsidR="00F23F05">
        <w:t>.</w:t>
      </w:r>
    </w:p>
    <w:p w:rsidR="001137AA" w:rsidRDefault="00927EA4" w:rsidP="00927EA4">
      <w:pPr>
        <w:pStyle w:val="a4"/>
        <w:numPr>
          <w:ilvl w:val="0"/>
          <w:numId w:val="5"/>
        </w:numPr>
        <w:jc w:val="both"/>
      </w:pPr>
      <w:r>
        <w:t>Обеспечить студентов, зачисленных на обучение в рамках целевой</w:t>
      </w:r>
      <w:r w:rsidR="008F6B94">
        <w:t xml:space="preserve"> подготовки в интересах РТУ МИРЭ</w:t>
      </w:r>
      <w:r>
        <w:t>А, дополнительными консультациями по дисциплинам 1 семестра Отв. Директора институтов</w:t>
      </w:r>
      <w:r w:rsidR="00F63A74">
        <w:t>,</w:t>
      </w:r>
      <w:r>
        <w:t xml:space="preserve"> проректор по учебной работе Тимошенко А.В., заместитель перв</w:t>
      </w:r>
      <w:r w:rsidR="001137AA">
        <w:t>ого проректора Голованова Н.Б.</w:t>
      </w:r>
    </w:p>
    <w:p w:rsidR="00927EA4" w:rsidRDefault="001137AA" w:rsidP="001137AA">
      <w:pPr>
        <w:pStyle w:val="a4"/>
        <w:ind w:left="360"/>
        <w:jc w:val="both"/>
      </w:pPr>
      <w:r>
        <w:t>С</w:t>
      </w:r>
      <w:r w:rsidR="00927EA4">
        <w:t>рок: 15.09</w:t>
      </w:r>
      <w:r w:rsidR="00F63A74">
        <w:t>.20</w:t>
      </w:r>
      <w:r w:rsidR="00F23F05">
        <w:t>.</w:t>
      </w:r>
    </w:p>
    <w:p w:rsidR="001137AA" w:rsidRDefault="00A34EAB" w:rsidP="00996C7C">
      <w:pPr>
        <w:pStyle w:val="a4"/>
        <w:numPr>
          <w:ilvl w:val="0"/>
          <w:numId w:val="5"/>
        </w:numPr>
        <w:jc w:val="both"/>
      </w:pPr>
      <w:r>
        <w:t>Пров</w:t>
      </w:r>
      <w:r w:rsidR="00F63A74">
        <w:t>одить</w:t>
      </w:r>
      <w:r>
        <w:t xml:space="preserve"> анализ успеваемости студентов целевого обучения в интересах</w:t>
      </w:r>
      <w:r w:rsidR="008F6B94">
        <w:t xml:space="preserve"> </w:t>
      </w:r>
      <w:r w:rsidR="001137AA">
        <w:t xml:space="preserve">                                  </w:t>
      </w:r>
      <w:r w:rsidR="008F6B94">
        <w:t>РТУ МИРЭ</w:t>
      </w:r>
      <w:r w:rsidR="00276573">
        <w:t>А.</w:t>
      </w:r>
      <w:r w:rsidR="00190B7A">
        <w:t xml:space="preserve"> Отв. Директор</w:t>
      </w:r>
      <w:r w:rsidR="007177B9">
        <w:t>а институтов</w:t>
      </w:r>
      <w:r w:rsidR="00276573">
        <w:t xml:space="preserve">, </w:t>
      </w:r>
      <w:r w:rsidR="00927EA4">
        <w:t xml:space="preserve">проректор по учебной работе Тимошенко А.В., заместитель первого проректора Голованова Н.Б. </w:t>
      </w:r>
    </w:p>
    <w:p w:rsidR="00996C7C" w:rsidRDefault="001137AA" w:rsidP="001137AA">
      <w:pPr>
        <w:pStyle w:val="a4"/>
        <w:ind w:left="360"/>
        <w:jc w:val="both"/>
      </w:pPr>
      <w:r>
        <w:t>С</w:t>
      </w:r>
      <w:r w:rsidR="00276573">
        <w:t>рок: 15.03, 15.09 ежегодно</w:t>
      </w:r>
      <w:r w:rsidR="00F63A74">
        <w:t>.</w:t>
      </w:r>
    </w:p>
    <w:p w:rsidR="001137AA" w:rsidRDefault="00863D9B" w:rsidP="00863D9B">
      <w:pPr>
        <w:pStyle w:val="a4"/>
        <w:numPr>
          <w:ilvl w:val="0"/>
          <w:numId w:val="5"/>
        </w:numPr>
        <w:jc w:val="both"/>
      </w:pPr>
      <w:r>
        <w:t>Р</w:t>
      </w:r>
      <w:r w:rsidR="0021065C" w:rsidRPr="00863D9B">
        <w:t>азработать план работы по набору студентов в целевую магистратуру в интересах</w:t>
      </w:r>
      <w:r w:rsidR="001137AA">
        <w:t xml:space="preserve">   </w:t>
      </w:r>
      <w:r w:rsidR="0021065C" w:rsidRPr="00863D9B">
        <w:t xml:space="preserve"> РТУ</w:t>
      </w:r>
      <w:r w:rsidR="001137AA">
        <w:t xml:space="preserve"> МИРЭА на 2021/</w:t>
      </w:r>
      <w:r w:rsidR="0021065C" w:rsidRPr="00863D9B">
        <w:t>2022 учебный год и предусмотреть в нем прохождение кандидатами педагогической практики по работе со шк</w:t>
      </w:r>
      <w:r w:rsidR="001137AA">
        <w:t>ольниками в детском технопарке «</w:t>
      </w:r>
      <w:r w:rsidR="0021065C" w:rsidRPr="00863D9B">
        <w:t>Альтаир</w:t>
      </w:r>
      <w:r w:rsidR="001137AA">
        <w:t>».</w:t>
      </w:r>
    </w:p>
    <w:p w:rsidR="001137AA" w:rsidRDefault="00863D9B" w:rsidP="002D257F">
      <w:pPr>
        <w:pStyle w:val="a4"/>
        <w:ind w:left="360"/>
        <w:jc w:val="both"/>
      </w:pPr>
      <w:r>
        <w:t>Отв. Директора институтов, проректор по учебной работе Тимошенко А.В., заместитель перв</w:t>
      </w:r>
      <w:r w:rsidR="001137AA">
        <w:t>ого проректора Голованова Н.Б.</w:t>
      </w:r>
    </w:p>
    <w:p w:rsidR="0021065C" w:rsidRPr="00863D9B" w:rsidRDefault="001137AA" w:rsidP="001137AA">
      <w:pPr>
        <w:pStyle w:val="a4"/>
        <w:ind w:left="360"/>
        <w:jc w:val="both"/>
      </w:pPr>
      <w:r>
        <w:t>С</w:t>
      </w:r>
      <w:r w:rsidR="00863D9B">
        <w:t>рок: 15.10.20</w:t>
      </w:r>
      <w:r w:rsidR="00F23F05">
        <w:t>.</w:t>
      </w:r>
    </w:p>
    <w:p w:rsidR="001137AA" w:rsidRDefault="00BB337D" w:rsidP="00996C7C">
      <w:pPr>
        <w:pStyle w:val="a4"/>
        <w:numPr>
          <w:ilvl w:val="0"/>
          <w:numId w:val="5"/>
        </w:numPr>
        <w:jc w:val="both"/>
      </w:pPr>
      <w:r>
        <w:t xml:space="preserve">Директорам институтов предложить вакантные должности для </w:t>
      </w:r>
      <w:r w:rsidR="00933A1E">
        <w:t xml:space="preserve">трудоустройства </w:t>
      </w:r>
      <w:r>
        <w:t xml:space="preserve">выпускников магистратуры, проходящих целевую подготовку в интересах </w:t>
      </w:r>
      <w:r w:rsidR="001137AA">
        <w:t xml:space="preserve">                      </w:t>
      </w:r>
      <w:r>
        <w:t>РТУ МИРЭА.</w:t>
      </w:r>
    </w:p>
    <w:p w:rsidR="001137AA" w:rsidRDefault="00BB337D" w:rsidP="001137AA">
      <w:pPr>
        <w:pStyle w:val="a4"/>
        <w:ind w:left="360"/>
        <w:jc w:val="both"/>
      </w:pPr>
      <w:r>
        <w:t>Отв. Директора институтов, проректор по учебной работе Тимошенко А.В., заместитель перв</w:t>
      </w:r>
      <w:r w:rsidR="001137AA">
        <w:t>ого проректора Голованова Н.Б.</w:t>
      </w:r>
    </w:p>
    <w:p w:rsidR="00BB337D" w:rsidRDefault="001137AA" w:rsidP="001137AA">
      <w:pPr>
        <w:pStyle w:val="a4"/>
        <w:ind w:left="360"/>
        <w:jc w:val="both"/>
      </w:pPr>
      <w:r>
        <w:t>С</w:t>
      </w:r>
      <w:r w:rsidR="00BB337D">
        <w:t>рок: 15.03.22</w:t>
      </w:r>
      <w:r w:rsidR="00F23F05">
        <w:t>.</w:t>
      </w:r>
    </w:p>
    <w:p w:rsidR="002146C9" w:rsidRDefault="002146C9" w:rsidP="001137AA">
      <w:pPr>
        <w:pStyle w:val="a4"/>
        <w:ind w:left="360"/>
        <w:jc w:val="both"/>
      </w:pPr>
      <w:bookmarkStart w:id="0" w:name="_GoBack"/>
      <w:bookmarkEnd w:id="0"/>
    </w:p>
    <w:sectPr w:rsidR="002146C9" w:rsidSect="006952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1AA"/>
    <w:multiLevelType w:val="hybridMultilevel"/>
    <w:tmpl w:val="10CA559E"/>
    <w:lvl w:ilvl="0" w:tplc="F4AE6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68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28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A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2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62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A3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49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A2AD2"/>
    <w:multiLevelType w:val="hybridMultilevel"/>
    <w:tmpl w:val="9736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25594"/>
    <w:multiLevelType w:val="multilevel"/>
    <w:tmpl w:val="AA8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4AC6"/>
    <w:multiLevelType w:val="hybridMultilevel"/>
    <w:tmpl w:val="C3C85DFE"/>
    <w:lvl w:ilvl="0" w:tplc="33F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E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A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AD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EC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A9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04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56D0A"/>
    <w:multiLevelType w:val="hybridMultilevel"/>
    <w:tmpl w:val="DB18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924DD2"/>
    <w:multiLevelType w:val="multilevel"/>
    <w:tmpl w:val="6D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6102C"/>
    <w:multiLevelType w:val="hybridMultilevel"/>
    <w:tmpl w:val="28BA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1659D"/>
    <w:multiLevelType w:val="hybridMultilevel"/>
    <w:tmpl w:val="5EE4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9"/>
    <w:rsid w:val="000051F6"/>
    <w:rsid w:val="000445BA"/>
    <w:rsid w:val="00064BF6"/>
    <w:rsid w:val="00073382"/>
    <w:rsid w:val="000A4E98"/>
    <w:rsid w:val="000D1029"/>
    <w:rsid w:val="000E3F99"/>
    <w:rsid w:val="00103DB9"/>
    <w:rsid w:val="001115B5"/>
    <w:rsid w:val="001137AA"/>
    <w:rsid w:val="001252F7"/>
    <w:rsid w:val="0015311A"/>
    <w:rsid w:val="00156BF6"/>
    <w:rsid w:val="00190B7A"/>
    <w:rsid w:val="00195081"/>
    <w:rsid w:val="001A4E3F"/>
    <w:rsid w:val="001E00B3"/>
    <w:rsid w:val="001E621B"/>
    <w:rsid w:val="0020529C"/>
    <w:rsid w:val="0021065C"/>
    <w:rsid w:val="002146C9"/>
    <w:rsid w:val="00234B83"/>
    <w:rsid w:val="002358D2"/>
    <w:rsid w:val="00253DB6"/>
    <w:rsid w:val="002614FF"/>
    <w:rsid w:val="00276573"/>
    <w:rsid w:val="00296DBF"/>
    <w:rsid w:val="002A2521"/>
    <w:rsid w:val="002B4AC3"/>
    <w:rsid w:val="002B674C"/>
    <w:rsid w:val="002C29C8"/>
    <w:rsid w:val="002D257F"/>
    <w:rsid w:val="002E2641"/>
    <w:rsid w:val="00340A7B"/>
    <w:rsid w:val="00374051"/>
    <w:rsid w:val="00384573"/>
    <w:rsid w:val="003A0A18"/>
    <w:rsid w:val="003B6D62"/>
    <w:rsid w:val="003C62D4"/>
    <w:rsid w:val="003D42BD"/>
    <w:rsid w:val="00400D6E"/>
    <w:rsid w:val="00410E3E"/>
    <w:rsid w:val="004124D6"/>
    <w:rsid w:val="00427004"/>
    <w:rsid w:val="004322A3"/>
    <w:rsid w:val="004521A0"/>
    <w:rsid w:val="004D0AC0"/>
    <w:rsid w:val="004D110E"/>
    <w:rsid w:val="004E1961"/>
    <w:rsid w:val="004E38A3"/>
    <w:rsid w:val="0051747D"/>
    <w:rsid w:val="00532DF1"/>
    <w:rsid w:val="00532FA5"/>
    <w:rsid w:val="00570AC2"/>
    <w:rsid w:val="00576EF6"/>
    <w:rsid w:val="00577371"/>
    <w:rsid w:val="005868BB"/>
    <w:rsid w:val="0059745E"/>
    <w:rsid w:val="005B215C"/>
    <w:rsid w:val="005D56C5"/>
    <w:rsid w:val="005F6C12"/>
    <w:rsid w:val="006061EB"/>
    <w:rsid w:val="006278F2"/>
    <w:rsid w:val="00643396"/>
    <w:rsid w:val="0065103C"/>
    <w:rsid w:val="00661083"/>
    <w:rsid w:val="00664CA1"/>
    <w:rsid w:val="0067647A"/>
    <w:rsid w:val="00695218"/>
    <w:rsid w:val="00695BA9"/>
    <w:rsid w:val="006A409D"/>
    <w:rsid w:val="006A72CC"/>
    <w:rsid w:val="00712BD6"/>
    <w:rsid w:val="007177B9"/>
    <w:rsid w:val="0072337F"/>
    <w:rsid w:val="00746496"/>
    <w:rsid w:val="007553CB"/>
    <w:rsid w:val="007757BB"/>
    <w:rsid w:val="007810C1"/>
    <w:rsid w:val="007929DF"/>
    <w:rsid w:val="0082168B"/>
    <w:rsid w:val="00825E85"/>
    <w:rsid w:val="008374FA"/>
    <w:rsid w:val="00861E44"/>
    <w:rsid w:val="00863D9B"/>
    <w:rsid w:val="008803F7"/>
    <w:rsid w:val="0088418B"/>
    <w:rsid w:val="008B52A7"/>
    <w:rsid w:val="008F6B94"/>
    <w:rsid w:val="00913BCC"/>
    <w:rsid w:val="00915636"/>
    <w:rsid w:val="00927EA4"/>
    <w:rsid w:val="00933A1E"/>
    <w:rsid w:val="00933F51"/>
    <w:rsid w:val="0095381A"/>
    <w:rsid w:val="00965E2C"/>
    <w:rsid w:val="009668C0"/>
    <w:rsid w:val="00992A1C"/>
    <w:rsid w:val="00993C45"/>
    <w:rsid w:val="00996C7C"/>
    <w:rsid w:val="009B5EC3"/>
    <w:rsid w:val="009D1823"/>
    <w:rsid w:val="009E5553"/>
    <w:rsid w:val="00A148D4"/>
    <w:rsid w:val="00A3408B"/>
    <w:rsid w:val="00A34EAB"/>
    <w:rsid w:val="00A3766A"/>
    <w:rsid w:val="00A41E25"/>
    <w:rsid w:val="00A46CA5"/>
    <w:rsid w:val="00AA5C24"/>
    <w:rsid w:val="00AB207F"/>
    <w:rsid w:val="00AF6EDD"/>
    <w:rsid w:val="00B046FC"/>
    <w:rsid w:val="00B05CA9"/>
    <w:rsid w:val="00B44D41"/>
    <w:rsid w:val="00B6238E"/>
    <w:rsid w:val="00B70F5A"/>
    <w:rsid w:val="00B83F2E"/>
    <w:rsid w:val="00B90FF2"/>
    <w:rsid w:val="00B97EDD"/>
    <w:rsid w:val="00BA0CE0"/>
    <w:rsid w:val="00BB337D"/>
    <w:rsid w:val="00BE359C"/>
    <w:rsid w:val="00BF0DB8"/>
    <w:rsid w:val="00BF6460"/>
    <w:rsid w:val="00C015A1"/>
    <w:rsid w:val="00C05734"/>
    <w:rsid w:val="00C16AFF"/>
    <w:rsid w:val="00C232E2"/>
    <w:rsid w:val="00C438BE"/>
    <w:rsid w:val="00C66C0B"/>
    <w:rsid w:val="00D16DDB"/>
    <w:rsid w:val="00D328D7"/>
    <w:rsid w:val="00D74B08"/>
    <w:rsid w:val="00D84460"/>
    <w:rsid w:val="00D90D56"/>
    <w:rsid w:val="00DA1B1B"/>
    <w:rsid w:val="00DA74DB"/>
    <w:rsid w:val="00DC4012"/>
    <w:rsid w:val="00DD6863"/>
    <w:rsid w:val="00DF3558"/>
    <w:rsid w:val="00DF70DF"/>
    <w:rsid w:val="00E06C17"/>
    <w:rsid w:val="00E32879"/>
    <w:rsid w:val="00E341EA"/>
    <w:rsid w:val="00E34879"/>
    <w:rsid w:val="00E36C03"/>
    <w:rsid w:val="00E4278C"/>
    <w:rsid w:val="00E42F72"/>
    <w:rsid w:val="00E47497"/>
    <w:rsid w:val="00E51E38"/>
    <w:rsid w:val="00E60AC8"/>
    <w:rsid w:val="00EC071D"/>
    <w:rsid w:val="00EE0277"/>
    <w:rsid w:val="00EE37D6"/>
    <w:rsid w:val="00F0118F"/>
    <w:rsid w:val="00F23F05"/>
    <w:rsid w:val="00F35A35"/>
    <w:rsid w:val="00F422D4"/>
    <w:rsid w:val="00F57715"/>
    <w:rsid w:val="00F61694"/>
    <w:rsid w:val="00F63A74"/>
    <w:rsid w:val="00F65413"/>
    <w:rsid w:val="00F90C33"/>
    <w:rsid w:val="00F92B4E"/>
    <w:rsid w:val="00F94E61"/>
    <w:rsid w:val="00FB572A"/>
    <w:rsid w:val="00FC2CB1"/>
    <w:rsid w:val="00FD479C"/>
    <w:rsid w:val="00FD4B87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2">
    <w:name w:val="mb-2"/>
    <w:basedOn w:val="a"/>
    <w:rsid w:val="00B6238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2">
    <w:name w:val="mb-2"/>
    <w:basedOn w:val="a"/>
    <w:rsid w:val="00B6238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595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9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EA6A-7060-44B0-89EF-F2CE91E7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Л.А.</dc:creator>
  <cp:lastModifiedBy>UserM</cp:lastModifiedBy>
  <cp:revision>2</cp:revision>
  <cp:lastPrinted>2020-09-03T14:57:00Z</cp:lastPrinted>
  <dcterms:created xsi:type="dcterms:W3CDTF">2020-09-03T14:57:00Z</dcterms:created>
  <dcterms:modified xsi:type="dcterms:W3CDTF">2020-09-03T14:57:00Z</dcterms:modified>
</cp:coreProperties>
</file>