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5" w:rsidRPr="000712E6" w:rsidRDefault="00816585" w:rsidP="008B2A5F">
      <w:pPr>
        <w:pStyle w:val="pstyle"/>
        <w:spacing w:before="0" w:after="0" w:line="240" w:lineRule="auto"/>
        <w:contextualSpacing/>
        <w:jc w:val="center"/>
        <w:rPr>
          <w:rStyle w:val="pfontstyle12"/>
          <w:i/>
          <w:sz w:val="28"/>
          <w:szCs w:val="28"/>
        </w:rPr>
      </w:pP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>
        <w:rPr>
          <w:rStyle w:val="pfontstyle12"/>
          <w:b/>
        </w:rPr>
        <w:tab/>
      </w:r>
      <w:r w:rsidRPr="000712E6">
        <w:rPr>
          <w:rStyle w:val="pfontstyle12"/>
          <w:b/>
          <w:sz w:val="28"/>
          <w:szCs w:val="28"/>
        </w:rPr>
        <w:t xml:space="preserve">                 </w:t>
      </w:r>
      <w:bookmarkStart w:id="0" w:name="_GoBack"/>
      <w:bookmarkEnd w:id="0"/>
    </w:p>
    <w:p w:rsidR="00816585" w:rsidRPr="000712E6" w:rsidRDefault="00816585" w:rsidP="008B2A5F">
      <w:pPr>
        <w:pStyle w:val="pstyle"/>
        <w:spacing w:before="0" w:after="0" w:line="240" w:lineRule="auto"/>
        <w:contextualSpacing/>
        <w:jc w:val="center"/>
        <w:rPr>
          <w:rStyle w:val="pfontstyle12"/>
          <w:b/>
          <w:sz w:val="28"/>
          <w:szCs w:val="28"/>
        </w:rPr>
      </w:pPr>
      <w:r w:rsidRPr="000712E6">
        <w:rPr>
          <w:rStyle w:val="pfontstyle12"/>
          <w:b/>
          <w:sz w:val="28"/>
          <w:szCs w:val="28"/>
        </w:rPr>
        <w:t xml:space="preserve">РЕШЕНИЕ </w:t>
      </w:r>
    </w:p>
    <w:p w:rsidR="00816585" w:rsidRPr="000712E6" w:rsidRDefault="00816585" w:rsidP="008B2A5F">
      <w:pPr>
        <w:pStyle w:val="pstyle"/>
        <w:spacing w:before="0" w:after="0" w:line="240" w:lineRule="auto"/>
        <w:contextualSpacing/>
        <w:jc w:val="center"/>
        <w:rPr>
          <w:rStyle w:val="pfontstyle12"/>
          <w:b/>
          <w:sz w:val="28"/>
          <w:szCs w:val="28"/>
        </w:rPr>
      </w:pPr>
      <w:r w:rsidRPr="000712E6">
        <w:rPr>
          <w:rStyle w:val="pfontstyle12"/>
          <w:b/>
          <w:sz w:val="28"/>
          <w:szCs w:val="28"/>
        </w:rPr>
        <w:t>Ученого совета от 26 декабря 2018 года по вопросу</w:t>
      </w:r>
    </w:p>
    <w:p w:rsidR="00192840" w:rsidRPr="000712E6" w:rsidRDefault="00816585" w:rsidP="008B2A5F">
      <w:pPr>
        <w:pStyle w:val="pstyle"/>
        <w:spacing w:before="0" w:after="0" w:line="240" w:lineRule="auto"/>
        <w:contextualSpacing/>
        <w:jc w:val="center"/>
        <w:rPr>
          <w:rStyle w:val="pfontstyle12"/>
          <w:b/>
          <w:sz w:val="28"/>
          <w:szCs w:val="28"/>
        </w:rPr>
      </w:pPr>
      <w:r w:rsidRPr="000712E6">
        <w:rPr>
          <w:rStyle w:val="pfontstyle12"/>
          <w:b/>
          <w:sz w:val="28"/>
          <w:szCs w:val="28"/>
        </w:rPr>
        <w:t>«</w:t>
      </w:r>
      <w:r w:rsidR="00192840" w:rsidRPr="000712E6">
        <w:rPr>
          <w:rStyle w:val="pfontstyle12"/>
          <w:b/>
          <w:sz w:val="28"/>
          <w:szCs w:val="28"/>
        </w:rPr>
        <w:t xml:space="preserve">О </w:t>
      </w:r>
      <w:r w:rsidRPr="000712E6">
        <w:rPr>
          <w:rStyle w:val="pfontstyle12"/>
          <w:b/>
          <w:sz w:val="28"/>
          <w:szCs w:val="28"/>
        </w:rPr>
        <w:t>результатах работы Центра технологической</w:t>
      </w:r>
      <w:r w:rsidR="000712E6" w:rsidRPr="000712E6">
        <w:rPr>
          <w:rStyle w:val="pfontstyle12"/>
          <w:b/>
          <w:sz w:val="28"/>
          <w:szCs w:val="28"/>
        </w:rPr>
        <w:t xml:space="preserve"> поддержки образования «Интеллектуальные роботы»</w:t>
      </w:r>
    </w:p>
    <w:p w:rsidR="00192840" w:rsidRPr="000F5787" w:rsidRDefault="00192840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</w:rPr>
      </w:pP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</w:pPr>
      <w:r w:rsidRPr="00816585">
        <w:rPr>
          <w:rStyle w:val="pfontstyle12"/>
          <w:sz w:val="28"/>
          <w:szCs w:val="28"/>
        </w:rPr>
        <w:t xml:space="preserve">Целью </w:t>
      </w:r>
      <w:r w:rsidR="00192840" w:rsidRPr="00816585">
        <w:rPr>
          <w:b/>
          <w:u w:val="single"/>
        </w:rPr>
        <w:t>создания</w:t>
      </w:r>
      <w:r w:rsidR="000712E6">
        <w:rPr>
          <w:b/>
          <w:u w:val="single"/>
        </w:rPr>
        <w:t xml:space="preserve"> Ц</w:t>
      </w:r>
      <w:r w:rsidRPr="00816585">
        <w:rPr>
          <w:b/>
          <w:u w:val="single"/>
        </w:rPr>
        <w:t xml:space="preserve">ентра технологической поддержки образования </w:t>
      </w:r>
      <w:r w:rsidR="000712E6">
        <w:rPr>
          <w:b/>
          <w:u w:val="single"/>
        </w:rPr>
        <w:t>«Интеллектуальные роботы»</w:t>
      </w:r>
      <w:r w:rsidRPr="00816585">
        <w:rPr>
          <w:rStyle w:val="pfontstyle12"/>
          <w:sz w:val="28"/>
          <w:szCs w:val="28"/>
        </w:rPr>
        <w:t xml:space="preserve"> </w:t>
      </w:r>
      <w:r w:rsidR="00192840" w:rsidRPr="00816585">
        <w:rPr>
          <w:rStyle w:val="pfontstyle12"/>
          <w:sz w:val="28"/>
          <w:szCs w:val="28"/>
        </w:rPr>
        <w:t>является</w:t>
      </w:r>
      <w:r w:rsidRPr="00816585">
        <w:rPr>
          <w:rStyle w:val="pfontstyle12"/>
          <w:sz w:val="28"/>
          <w:szCs w:val="28"/>
        </w:rPr>
        <w:t>: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ф</w:t>
      </w:r>
      <w:r w:rsidRPr="00816585">
        <w:rPr>
          <w:rStyle w:val="pfontstyle12"/>
          <w:sz w:val="28"/>
          <w:szCs w:val="28"/>
        </w:rPr>
        <w:t>ормирование интереса учащихся города Москвы к изучению инже</w:t>
      </w:r>
      <w:r w:rsidR="00513C3E">
        <w:rPr>
          <w:rStyle w:val="pfontstyle12"/>
          <w:sz w:val="28"/>
          <w:szCs w:val="28"/>
        </w:rPr>
        <w:t>нерно-технических и естественно</w:t>
      </w:r>
      <w:r w:rsidRPr="00816585">
        <w:rPr>
          <w:rStyle w:val="pfontstyle12"/>
          <w:sz w:val="28"/>
          <w:szCs w:val="28"/>
        </w:rPr>
        <w:t>научных дисциплин;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с</w:t>
      </w:r>
      <w:r w:rsidRPr="00816585">
        <w:rPr>
          <w:rStyle w:val="pfontstyle12"/>
          <w:sz w:val="28"/>
          <w:szCs w:val="28"/>
        </w:rPr>
        <w:t>оздание и развитие открытой информационной и технологической площадки для научно-технического творчества детей и молодежи;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р</w:t>
      </w:r>
      <w:r w:rsidRPr="00816585">
        <w:rPr>
          <w:rStyle w:val="pfontstyle12"/>
          <w:sz w:val="28"/>
          <w:szCs w:val="28"/>
        </w:rPr>
        <w:t>асширение форматов мероприятий и спектра программ дополнительного образования детей технического и естественнонаучного профиля;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с</w:t>
      </w:r>
      <w:r w:rsidRPr="00816585">
        <w:rPr>
          <w:rStyle w:val="pfontstyle12"/>
          <w:sz w:val="28"/>
          <w:szCs w:val="28"/>
        </w:rPr>
        <w:t>овершенствование системы профессионального отбора и поддержки одаренных детей и талантливой молодежи;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о</w:t>
      </w:r>
      <w:r w:rsidRPr="00816585">
        <w:rPr>
          <w:rStyle w:val="pfontstyle12"/>
          <w:sz w:val="28"/>
          <w:szCs w:val="28"/>
        </w:rPr>
        <w:t>беспечение возможности сетевой реализации программ дополнительного образования технической и естественнонаучной направленности;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о</w:t>
      </w:r>
      <w:r w:rsidRPr="00816585">
        <w:rPr>
          <w:rStyle w:val="pfontstyle12"/>
          <w:sz w:val="28"/>
          <w:szCs w:val="28"/>
        </w:rPr>
        <w:t>беспечение условий профессиональной коммуникации и роста педагогических кадров и специалистов в области научно-технического творчества обучающихся в системе дополнительного образования;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р</w:t>
      </w:r>
      <w:r w:rsidRPr="00816585">
        <w:rPr>
          <w:rStyle w:val="pfontstyle12"/>
          <w:sz w:val="28"/>
          <w:szCs w:val="28"/>
        </w:rPr>
        <w:t>азвитие современной инфраструктуры профессионального самоопределения учащихся, ориентация на выбор профессии в сфере науки, техники и технологии;</w:t>
      </w:r>
    </w:p>
    <w:p w:rsidR="00F40446" w:rsidRPr="00816585" w:rsidRDefault="00F40446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•</w:t>
      </w:r>
      <w:r w:rsidRPr="00816585">
        <w:rPr>
          <w:rStyle w:val="pfontstyle12"/>
          <w:sz w:val="28"/>
          <w:szCs w:val="28"/>
        </w:rPr>
        <w:tab/>
      </w:r>
      <w:r w:rsidR="00B02999" w:rsidRPr="00816585">
        <w:rPr>
          <w:rStyle w:val="pfontstyle12"/>
          <w:sz w:val="28"/>
          <w:szCs w:val="28"/>
        </w:rPr>
        <w:t>ф</w:t>
      </w:r>
      <w:r w:rsidRPr="00816585">
        <w:rPr>
          <w:rStyle w:val="pfontstyle12"/>
          <w:sz w:val="28"/>
          <w:szCs w:val="28"/>
        </w:rPr>
        <w:t>ормирование системы открытого (доступного) образования в сфере естественных и технических наук.</w:t>
      </w:r>
    </w:p>
    <w:p w:rsidR="006E16AA" w:rsidRPr="00816585" w:rsidRDefault="006E16AA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</w:p>
    <w:p w:rsidR="006C726B" w:rsidRPr="00816585" w:rsidRDefault="00192840" w:rsidP="008B2A5F">
      <w:pPr>
        <w:pStyle w:val="pstyle"/>
        <w:spacing w:before="0" w:after="0" w:line="240" w:lineRule="auto"/>
        <w:ind w:firstLine="709"/>
        <w:contextualSpacing/>
        <w:jc w:val="both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 xml:space="preserve">Центр технологической поддержки образования МИРЭА </w:t>
      </w:r>
      <w:r w:rsidR="00816585">
        <w:rPr>
          <w:rStyle w:val="pfontstyle12"/>
          <w:sz w:val="28"/>
          <w:szCs w:val="28"/>
        </w:rPr>
        <w:t>создан</w:t>
      </w:r>
      <w:r w:rsidRPr="00816585">
        <w:rPr>
          <w:rStyle w:val="pfontstyle12"/>
          <w:sz w:val="28"/>
          <w:szCs w:val="28"/>
        </w:rPr>
        <w:t xml:space="preserve"> в 2012 году.</w:t>
      </w:r>
    </w:p>
    <w:p w:rsidR="006C726B" w:rsidRPr="00816585" w:rsidRDefault="006C726B" w:rsidP="009608E4">
      <w:pPr>
        <w:pStyle w:val="pstyle"/>
        <w:spacing w:before="0" w:after="0" w:line="240" w:lineRule="auto"/>
        <w:ind w:firstLine="709"/>
        <w:contextualSpacing/>
        <w:jc w:val="center"/>
        <w:rPr>
          <w:rStyle w:val="pfontstyle12"/>
          <w:sz w:val="28"/>
          <w:szCs w:val="28"/>
        </w:rPr>
      </w:pPr>
      <w:r w:rsidRPr="00816585">
        <w:rPr>
          <w:rStyle w:val="pfontstyle12"/>
          <w:sz w:val="28"/>
          <w:szCs w:val="28"/>
        </w:rPr>
        <w:t>Основные итоги за годы работы ЦТПО МИРЭА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3411"/>
        <w:gridCol w:w="696"/>
        <w:gridCol w:w="696"/>
        <w:gridCol w:w="696"/>
        <w:gridCol w:w="696"/>
        <w:gridCol w:w="696"/>
        <w:gridCol w:w="696"/>
        <w:gridCol w:w="696"/>
        <w:gridCol w:w="833"/>
      </w:tblGrid>
      <w:tr w:rsidR="009608E4" w:rsidRPr="00816585" w:rsidTr="000F5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9608E4" w:rsidRPr="00816585" w:rsidTr="000F5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детей, обучающихся по дополнительных </w:t>
            </w:r>
            <w:proofErr w:type="spell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профориентационных</w:t>
            </w:r>
            <w:proofErr w:type="spell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общеразвивающих программ </w:t>
            </w:r>
            <w:proofErr w:type="gram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технической</w:t>
            </w:r>
            <w:proofErr w:type="gram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естественнонаучной направленностей, участвующие в мероприятиях ЦТПО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4575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8E4" w:rsidRPr="00816585" w:rsidRDefault="009608E4" w:rsidP="000A62E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13218</w:t>
            </w:r>
          </w:p>
        </w:tc>
      </w:tr>
      <w:tr w:rsidR="009608E4" w:rsidRPr="00816585" w:rsidTr="000F5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дополнительных </w:t>
            </w:r>
            <w:proofErr w:type="spell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профориентационных</w:t>
            </w:r>
            <w:proofErr w:type="spell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общеразвивающих программ </w:t>
            </w: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технической и естественнонаучной направленностей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  <w:r w:rsidR="008B2A5F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проектно-исследовательских работ школьников,  выполненных на площадке ЦТПО МИРЭА и участвующих в городском конкурсе "Инженерный старт"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183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proofErr w:type="spell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мастерклассов</w:t>
            </w:r>
            <w:proofErr w:type="spell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профориентационных</w:t>
            </w:r>
            <w:proofErr w:type="spell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лекций, семинаров и т.п. </w:t>
            </w:r>
            <w:proofErr w:type="gram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190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8B2A5F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proofErr w:type="gram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ЦТПО, поступивших в МИРЭА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0F5787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8B2A5F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мастер-классов для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8B2A5F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семинаров для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8B2A5F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участников семинаров для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480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8B2A5F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экспертов на конкурсах технической направленности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9608E4" w:rsidRPr="00816585" w:rsidTr="000F57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школ-партнеров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8B2A5F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материалов о деятельности ЦТПО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9608E4" w:rsidRPr="00816585" w:rsidTr="000F578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8B2A5F" w:rsidP="000F578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0F5787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Приобретенное оборудование и расходные материалы</w:t>
            </w:r>
            <w:r w:rsidR="008B2A5F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из субсидии </w:t>
            </w:r>
            <w:proofErr w:type="spellStart"/>
            <w:r w:rsidR="008B2A5F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  <w:proofErr w:type="gramStart"/>
            <w:r w:rsidR="008B2A5F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.М</w:t>
            </w:r>
            <w:proofErr w:type="gramEnd"/>
            <w:r w:rsidR="008B2A5F"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осквы</w:t>
            </w:r>
            <w:proofErr w:type="spell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млн.руб</w:t>
            </w:r>
            <w:proofErr w:type="spellEnd"/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6B" w:rsidRPr="00816585" w:rsidRDefault="006C726B" w:rsidP="008B2A5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6585">
              <w:rPr>
                <w:rFonts w:eastAsia="Times New Roman" w:cs="Times New Roman"/>
                <w:color w:val="000000"/>
                <w:szCs w:val="24"/>
                <w:lang w:eastAsia="ru-RU"/>
              </w:rPr>
              <w:t>26,35</w:t>
            </w:r>
          </w:p>
        </w:tc>
      </w:tr>
    </w:tbl>
    <w:p w:rsidR="00816585" w:rsidRDefault="00816585" w:rsidP="008B2A5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B2A5F" w:rsidRPr="00816585" w:rsidRDefault="008B2A5F" w:rsidP="008B2A5F">
      <w:pPr>
        <w:spacing w:after="0" w:line="240" w:lineRule="auto"/>
        <w:ind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В 2018 году в ЦТПО МИРЭА организованы и проведены занятия по дополнительным прогр</w:t>
      </w:r>
      <w:r w:rsidR="00513C3E">
        <w:rPr>
          <w:sz w:val="28"/>
          <w:szCs w:val="28"/>
        </w:rPr>
        <w:t>аммам технической и естественно</w:t>
      </w:r>
      <w:r w:rsidRPr="00816585">
        <w:rPr>
          <w:sz w:val="28"/>
          <w:szCs w:val="28"/>
        </w:rPr>
        <w:t>научной направленности. Были сформированы 93</w:t>
      </w:r>
      <w:r w:rsidRPr="00816585">
        <w:rPr>
          <w:color w:val="FF0000"/>
          <w:sz w:val="28"/>
          <w:szCs w:val="28"/>
        </w:rPr>
        <w:t xml:space="preserve"> </w:t>
      </w:r>
      <w:r w:rsidRPr="00816585">
        <w:rPr>
          <w:sz w:val="28"/>
          <w:szCs w:val="28"/>
        </w:rPr>
        <w:t>учебных групп</w:t>
      </w:r>
      <w:r w:rsidR="00513C3E">
        <w:rPr>
          <w:sz w:val="28"/>
          <w:szCs w:val="28"/>
        </w:rPr>
        <w:t>ы</w:t>
      </w:r>
      <w:r w:rsidRPr="00816585">
        <w:rPr>
          <w:sz w:val="28"/>
          <w:szCs w:val="28"/>
        </w:rPr>
        <w:t xml:space="preserve"> по 12 программам (27 учебных групп весной и 66 учебных групп осенью) общей численностью 82</w:t>
      </w:r>
      <w:r w:rsidR="00E338BA" w:rsidRPr="00816585">
        <w:rPr>
          <w:sz w:val="28"/>
          <w:szCs w:val="28"/>
        </w:rPr>
        <w:t>3</w:t>
      </w:r>
      <w:r w:rsidRPr="00816585">
        <w:rPr>
          <w:sz w:val="28"/>
          <w:szCs w:val="28"/>
        </w:rPr>
        <w:t xml:space="preserve"> человек</w:t>
      </w:r>
      <w:r w:rsidR="00513C3E">
        <w:rPr>
          <w:sz w:val="28"/>
          <w:szCs w:val="28"/>
        </w:rPr>
        <w:t>а</w:t>
      </w:r>
      <w:r w:rsidRPr="00816585">
        <w:rPr>
          <w:sz w:val="28"/>
          <w:szCs w:val="28"/>
        </w:rPr>
        <w:t>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 xml:space="preserve">Знакомство с робототехникой (Уровень 1) </w:t>
      </w:r>
      <w:r w:rsidRPr="00816585">
        <w:rPr>
          <w:color w:val="232A32"/>
          <w:sz w:val="28"/>
          <w:szCs w:val="28"/>
        </w:rPr>
        <w:t xml:space="preserve">, </w:t>
      </w:r>
      <w:r w:rsidRPr="00816585">
        <w:rPr>
          <w:sz w:val="28"/>
          <w:szCs w:val="28"/>
        </w:rPr>
        <w:t>для  детей 8-11 класса.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 xml:space="preserve">Знакомство с робототехникой (Уровень 2) 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>для  детей 8-11 класса.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 xml:space="preserve">Знакомство с робототехникой (Уровень 3) 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>для  детей 8-11 класса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16585">
        <w:rPr>
          <w:sz w:val="28"/>
          <w:szCs w:val="28"/>
        </w:rPr>
        <w:t>Цифровое</w:t>
      </w:r>
      <w:proofErr w:type="gramEnd"/>
      <w:r w:rsidRPr="00816585">
        <w:rPr>
          <w:sz w:val="28"/>
          <w:szCs w:val="28"/>
        </w:rPr>
        <w:t xml:space="preserve"> </w:t>
      </w:r>
      <w:proofErr w:type="spellStart"/>
      <w:r w:rsidRPr="00816585">
        <w:rPr>
          <w:sz w:val="28"/>
          <w:szCs w:val="28"/>
        </w:rPr>
        <w:t>прототипирование</w:t>
      </w:r>
      <w:proofErr w:type="spellEnd"/>
      <w:r w:rsidRPr="00816585">
        <w:rPr>
          <w:sz w:val="28"/>
          <w:szCs w:val="28"/>
        </w:rPr>
        <w:t xml:space="preserve"> (Уровень 1)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 xml:space="preserve"> для детей 8-11 класса.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16585">
        <w:rPr>
          <w:sz w:val="28"/>
          <w:szCs w:val="28"/>
        </w:rPr>
        <w:t>Цифровое</w:t>
      </w:r>
      <w:proofErr w:type="gramEnd"/>
      <w:r w:rsidRPr="00816585">
        <w:rPr>
          <w:sz w:val="28"/>
          <w:szCs w:val="28"/>
        </w:rPr>
        <w:t xml:space="preserve"> </w:t>
      </w:r>
      <w:proofErr w:type="spellStart"/>
      <w:r w:rsidRPr="00816585">
        <w:rPr>
          <w:sz w:val="28"/>
          <w:szCs w:val="28"/>
        </w:rPr>
        <w:t>прототипирование</w:t>
      </w:r>
      <w:proofErr w:type="spellEnd"/>
      <w:r w:rsidRPr="00816585">
        <w:rPr>
          <w:sz w:val="28"/>
          <w:szCs w:val="28"/>
        </w:rPr>
        <w:t xml:space="preserve"> (Уровень 2)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 xml:space="preserve"> для детей 8-11 класса.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 xml:space="preserve">Роботы своими руками 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>для детей 4-7 класса.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 xml:space="preserve">Специальные и промышленные 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 xml:space="preserve">роботы </w:t>
      </w:r>
      <w:r w:rsidRPr="00816585">
        <w:rPr>
          <w:color w:val="232A32"/>
          <w:sz w:val="28"/>
          <w:szCs w:val="28"/>
        </w:rPr>
        <w:t xml:space="preserve"> </w:t>
      </w:r>
      <w:r w:rsidRPr="00816585">
        <w:rPr>
          <w:sz w:val="28"/>
          <w:szCs w:val="28"/>
        </w:rPr>
        <w:t>для детей 8-11 класса.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Основы работы с технологическим оборудованием (10-11  класс).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Конструирование электронных схем  (10- 11  класс)</w:t>
      </w:r>
      <w:r w:rsidR="00513C3E">
        <w:rPr>
          <w:sz w:val="28"/>
          <w:szCs w:val="28"/>
        </w:rPr>
        <w:t>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lastRenderedPageBreak/>
        <w:t>Управление роботами  (10-11 класс).</w:t>
      </w:r>
    </w:p>
    <w:p w:rsidR="00982A1D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Исследование робототехнических моделей  (10 -11</w:t>
      </w:r>
      <w:r w:rsidR="00982A1D" w:rsidRPr="00816585">
        <w:rPr>
          <w:sz w:val="28"/>
          <w:szCs w:val="28"/>
        </w:rPr>
        <w:t>)</w:t>
      </w:r>
      <w:r w:rsidR="00513C3E">
        <w:rPr>
          <w:sz w:val="28"/>
          <w:szCs w:val="28"/>
        </w:rPr>
        <w:t>.</w:t>
      </w:r>
    </w:p>
    <w:p w:rsidR="008B2A5F" w:rsidRPr="00816585" w:rsidRDefault="008B2A5F" w:rsidP="000F578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Роботы 21 века  (9-17 лет).</w:t>
      </w:r>
    </w:p>
    <w:p w:rsidR="00982A1D" w:rsidRPr="00816585" w:rsidRDefault="00D45F26" w:rsidP="00982A1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ЦТПО МИРЭА организованы и проведены</w:t>
      </w:r>
      <w:r w:rsidR="00982A1D" w:rsidRPr="00816585">
        <w:rPr>
          <w:sz w:val="28"/>
          <w:szCs w:val="28"/>
        </w:rPr>
        <w:t xml:space="preserve"> конкурсные мероприятия,  направле</w:t>
      </w:r>
      <w:r w:rsidR="000F5787" w:rsidRPr="00816585">
        <w:rPr>
          <w:sz w:val="28"/>
          <w:szCs w:val="28"/>
        </w:rPr>
        <w:t>н</w:t>
      </w:r>
      <w:r w:rsidR="00982A1D" w:rsidRPr="00816585">
        <w:rPr>
          <w:sz w:val="28"/>
          <w:szCs w:val="28"/>
        </w:rPr>
        <w:t>ны</w:t>
      </w:r>
      <w:r w:rsidRPr="00816585">
        <w:rPr>
          <w:sz w:val="28"/>
          <w:szCs w:val="28"/>
        </w:rPr>
        <w:t>е</w:t>
      </w:r>
      <w:r w:rsidR="00982A1D" w:rsidRPr="00816585">
        <w:rPr>
          <w:sz w:val="28"/>
          <w:szCs w:val="28"/>
        </w:rPr>
        <w:t xml:space="preserve"> на выявление и развитие у </w:t>
      </w:r>
      <w:proofErr w:type="gramStart"/>
      <w:r w:rsidR="00982A1D" w:rsidRPr="00816585">
        <w:rPr>
          <w:sz w:val="28"/>
          <w:szCs w:val="28"/>
        </w:rPr>
        <w:t>обучающихся</w:t>
      </w:r>
      <w:proofErr w:type="gramEnd"/>
      <w:r w:rsidR="00982A1D" w:rsidRPr="00816585">
        <w:rPr>
          <w:sz w:val="28"/>
          <w:szCs w:val="28"/>
        </w:rPr>
        <w:t xml:space="preserve"> интереса к технической деятельности</w:t>
      </w:r>
      <w:r w:rsidRPr="00816585">
        <w:rPr>
          <w:sz w:val="28"/>
          <w:szCs w:val="28"/>
        </w:rPr>
        <w:t>.</w:t>
      </w:r>
      <w:r w:rsidR="00982A1D" w:rsidRPr="00816585">
        <w:rPr>
          <w:sz w:val="28"/>
          <w:szCs w:val="28"/>
        </w:rPr>
        <w:t xml:space="preserve"> </w:t>
      </w:r>
      <w:proofErr w:type="gramStart"/>
      <w:r w:rsidR="00982A1D" w:rsidRPr="00816585">
        <w:rPr>
          <w:sz w:val="28"/>
          <w:szCs w:val="28"/>
        </w:rPr>
        <w:t>Цель проведения мероприятий - повышение мотивации школьников к научно-техническому творчеству</w:t>
      </w:r>
      <w:r w:rsidR="002C745C">
        <w:rPr>
          <w:sz w:val="28"/>
          <w:szCs w:val="28"/>
        </w:rPr>
        <w:t>).</w:t>
      </w:r>
      <w:proofErr w:type="gramEnd"/>
    </w:p>
    <w:p w:rsidR="00D12D32" w:rsidRDefault="002C745C" w:rsidP="00D12D32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Конкурс «</w:t>
      </w:r>
      <w:r w:rsidR="000F5787" w:rsidRPr="00816585">
        <w:rPr>
          <w:bCs/>
          <w:sz w:val="28"/>
          <w:szCs w:val="28"/>
        </w:rPr>
        <w:t>Эмблема инженерного класса 2018»</w:t>
      </w:r>
      <w:r>
        <w:rPr>
          <w:bCs/>
          <w:sz w:val="28"/>
          <w:szCs w:val="28"/>
        </w:rPr>
        <w:t xml:space="preserve"> (</w:t>
      </w:r>
      <w:r w:rsidR="000F5787" w:rsidRPr="00816585">
        <w:rPr>
          <w:sz w:val="28"/>
          <w:szCs w:val="28"/>
        </w:rPr>
        <w:t>апрель 2018 года</w:t>
      </w:r>
      <w:r>
        <w:rPr>
          <w:sz w:val="28"/>
          <w:szCs w:val="28"/>
        </w:rPr>
        <w:t>); к</w:t>
      </w:r>
      <w:r w:rsidR="000F5787" w:rsidRPr="00816585">
        <w:rPr>
          <w:bCs/>
          <w:sz w:val="28"/>
          <w:szCs w:val="28"/>
        </w:rPr>
        <w:t>онкурс рисунка «роботы-помощники»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(</w:t>
      </w:r>
      <w:r w:rsidR="000F5787" w:rsidRPr="00816585">
        <w:rPr>
          <w:bCs/>
          <w:sz w:val="28"/>
          <w:szCs w:val="28"/>
        </w:rPr>
        <w:t xml:space="preserve"> </w:t>
      </w:r>
      <w:proofErr w:type="gramEnd"/>
      <w:r w:rsidR="000F5787" w:rsidRPr="00816585">
        <w:rPr>
          <w:bCs/>
          <w:sz w:val="28"/>
          <w:szCs w:val="28"/>
        </w:rPr>
        <w:t>апрель 2018</w:t>
      </w:r>
      <w:r>
        <w:rPr>
          <w:bCs/>
          <w:sz w:val="28"/>
          <w:szCs w:val="28"/>
        </w:rPr>
        <w:t xml:space="preserve"> года); с</w:t>
      </w:r>
      <w:r w:rsidR="000F5787" w:rsidRPr="00816585">
        <w:rPr>
          <w:bCs/>
          <w:sz w:val="28"/>
          <w:szCs w:val="28"/>
        </w:rPr>
        <w:t>оревнования мобильных роботов  на скорость прохождения трассы</w:t>
      </w:r>
      <w:r>
        <w:rPr>
          <w:bCs/>
          <w:sz w:val="28"/>
          <w:szCs w:val="28"/>
        </w:rPr>
        <w:t xml:space="preserve"> (м</w:t>
      </w:r>
      <w:r w:rsidR="000F5787" w:rsidRPr="00816585">
        <w:rPr>
          <w:bCs/>
          <w:sz w:val="28"/>
          <w:szCs w:val="28"/>
        </w:rPr>
        <w:t>арт-апрель</w:t>
      </w:r>
      <w:r w:rsidR="000F5787" w:rsidRPr="00816585">
        <w:rPr>
          <w:sz w:val="28"/>
          <w:szCs w:val="28"/>
        </w:rPr>
        <w:t xml:space="preserve">  2018 года</w:t>
      </w:r>
      <w:r>
        <w:rPr>
          <w:sz w:val="28"/>
          <w:szCs w:val="28"/>
        </w:rPr>
        <w:t>); к</w:t>
      </w:r>
      <w:r w:rsidR="000F5787" w:rsidRPr="00816585">
        <w:rPr>
          <w:sz w:val="28"/>
          <w:szCs w:val="28"/>
        </w:rPr>
        <w:t>онкурс на лучшую трехмерную модель по  космической тематике</w:t>
      </w:r>
      <w:r>
        <w:rPr>
          <w:sz w:val="28"/>
          <w:szCs w:val="28"/>
        </w:rPr>
        <w:t xml:space="preserve"> (о</w:t>
      </w:r>
      <w:r w:rsidR="000F5787" w:rsidRPr="00816585">
        <w:rPr>
          <w:sz w:val="28"/>
          <w:szCs w:val="28"/>
        </w:rPr>
        <w:t>ктябрь 2018</w:t>
      </w:r>
      <w:r>
        <w:rPr>
          <w:sz w:val="28"/>
          <w:szCs w:val="28"/>
        </w:rPr>
        <w:t xml:space="preserve"> года); </w:t>
      </w:r>
      <w:r w:rsidR="000F5787" w:rsidRPr="00816585">
        <w:rPr>
          <w:sz w:val="28"/>
          <w:szCs w:val="28"/>
        </w:rPr>
        <w:t>VII международная научно-практическая конференция школьников и студентов младших курсов «Высокие технологии и экология»</w:t>
      </w:r>
      <w:r w:rsidR="00D12D32">
        <w:rPr>
          <w:sz w:val="28"/>
          <w:szCs w:val="28"/>
        </w:rPr>
        <w:t xml:space="preserve"> (</w:t>
      </w:r>
      <w:r w:rsidR="00982A1D" w:rsidRPr="00816585">
        <w:rPr>
          <w:sz w:val="28"/>
          <w:szCs w:val="28"/>
        </w:rPr>
        <w:t>1-2 ноября 2018 года во время школьных каникул в  городах Москва и Санкт-Петербург</w:t>
      </w:r>
      <w:r w:rsidR="00D12D32">
        <w:rPr>
          <w:sz w:val="28"/>
          <w:szCs w:val="28"/>
        </w:rPr>
        <w:t>)</w:t>
      </w:r>
      <w:r w:rsidR="00982A1D" w:rsidRPr="00816585">
        <w:rPr>
          <w:sz w:val="28"/>
          <w:szCs w:val="28"/>
        </w:rPr>
        <w:t xml:space="preserve">. </w:t>
      </w:r>
    </w:p>
    <w:p w:rsidR="00982A1D" w:rsidRPr="00D12D32" w:rsidRDefault="00D12D32" w:rsidP="00D12D32">
      <w:pPr>
        <w:spacing w:after="0" w:line="240" w:lineRule="auto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982A1D" w:rsidRPr="00816585">
        <w:rPr>
          <w:sz w:val="28"/>
          <w:szCs w:val="28"/>
        </w:rPr>
        <w:t>На базе ЦТПО МИРЭА организована работа секции «Робототехника».</w:t>
      </w:r>
    </w:p>
    <w:p w:rsidR="008B2A5F" w:rsidRPr="00816585" w:rsidRDefault="00BA3BCE" w:rsidP="008B2A5F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816585">
        <w:rPr>
          <w:bCs/>
          <w:sz w:val="28"/>
          <w:szCs w:val="28"/>
        </w:rPr>
        <w:t xml:space="preserve">Проведены работы по подготовке и проведению 1 этапа городского конкурса научно-технических проектов школьников «Инженерный старт». Из 33 работ, </w:t>
      </w:r>
      <w:r w:rsidRPr="00816585">
        <w:rPr>
          <w:sz w:val="28"/>
          <w:szCs w:val="28"/>
        </w:rPr>
        <w:t xml:space="preserve">подготовленных с обеспечением ресурсной базы и консультационной поддержкой ЦТПО МИРЭА, </w:t>
      </w:r>
      <w:r w:rsidRPr="00816585">
        <w:rPr>
          <w:bCs/>
          <w:sz w:val="28"/>
          <w:szCs w:val="28"/>
        </w:rPr>
        <w:t>к участию во втором итоговом туре рекомендованы  4 работы, две из которых заняли первое и второе место.</w:t>
      </w:r>
    </w:p>
    <w:p w:rsidR="009B4695" w:rsidRPr="00816585" w:rsidRDefault="009B4695" w:rsidP="00596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816585">
        <w:rPr>
          <w:sz w:val="28"/>
          <w:szCs w:val="28"/>
        </w:rPr>
        <w:t>Проведено общей численностью 38</w:t>
      </w:r>
      <w:r w:rsidRPr="00816585">
        <w:rPr>
          <w:color w:val="FF0000"/>
          <w:sz w:val="28"/>
          <w:szCs w:val="28"/>
        </w:rPr>
        <w:t xml:space="preserve"> </w:t>
      </w:r>
      <w:r w:rsidRPr="00816585">
        <w:rPr>
          <w:sz w:val="28"/>
          <w:szCs w:val="28"/>
        </w:rPr>
        <w:t>тематических мастер-классов и интерактивных программ на площадках ЦТПО и образовательных организаций города по современным направлениям науки, техники и технологий, в которых приняли участие более 1700 человек без учета обучающихся по программам доп</w:t>
      </w:r>
      <w:r w:rsidR="00D12D32">
        <w:rPr>
          <w:sz w:val="28"/>
          <w:szCs w:val="28"/>
        </w:rPr>
        <w:t xml:space="preserve">олнительного </w:t>
      </w:r>
      <w:r w:rsidRPr="00816585">
        <w:rPr>
          <w:sz w:val="28"/>
          <w:szCs w:val="28"/>
        </w:rPr>
        <w:t xml:space="preserve">образования. </w:t>
      </w:r>
    </w:p>
    <w:p w:rsidR="006D683B" w:rsidRPr="00816585" w:rsidRDefault="006D683B" w:rsidP="00596B20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816585">
        <w:rPr>
          <w:rFonts w:cs="Times New Roman"/>
          <w:b/>
          <w:sz w:val="28"/>
          <w:szCs w:val="28"/>
        </w:rPr>
        <w:t xml:space="preserve">Основные Школы – партнеры </w:t>
      </w:r>
    </w:p>
    <w:p w:rsidR="006D683B" w:rsidRPr="00816585" w:rsidRDefault="006D683B" w:rsidP="00596B2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6585">
        <w:rPr>
          <w:rFonts w:cs="Times New Roman"/>
          <w:sz w:val="28"/>
          <w:szCs w:val="28"/>
        </w:rPr>
        <w:t>№ 64, 1329,1436, 1420, 1106, 2031, 1005, 1467, 843, Университетская школа МПГУ, прогимназия 1752</w:t>
      </w:r>
      <w:r w:rsidR="00D12D32">
        <w:rPr>
          <w:rFonts w:cs="Times New Roman"/>
          <w:sz w:val="28"/>
          <w:szCs w:val="28"/>
        </w:rPr>
        <w:t xml:space="preserve"> </w:t>
      </w:r>
      <w:r w:rsidRPr="00816585">
        <w:rPr>
          <w:rFonts w:cs="Times New Roman"/>
          <w:sz w:val="28"/>
          <w:szCs w:val="28"/>
        </w:rPr>
        <w:t>им. Карамзина, лицей 1574, комплексн</w:t>
      </w:r>
      <w:proofErr w:type="gramStart"/>
      <w:r w:rsidRPr="00816585">
        <w:rPr>
          <w:rFonts w:cs="Times New Roman"/>
          <w:sz w:val="28"/>
          <w:szCs w:val="28"/>
        </w:rPr>
        <w:t>о</w:t>
      </w:r>
      <w:r w:rsidR="00D12D32">
        <w:rPr>
          <w:rFonts w:cs="Times New Roman"/>
          <w:sz w:val="28"/>
          <w:szCs w:val="28"/>
        </w:rPr>
        <w:t>-</w:t>
      </w:r>
      <w:proofErr w:type="gramEnd"/>
      <w:r w:rsidRPr="00816585">
        <w:rPr>
          <w:rFonts w:cs="Times New Roman"/>
          <w:sz w:val="28"/>
          <w:szCs w:val="28"/>
        </w:rPr>
        <w:t xml:space="preserve"> реабилитационный образовательный центр</w:t>
      </w:r>
    </w:p>
    <w:p w:rsidR="006D683B" w:rsidRPr="00816585" w:rsidRDefault="006D683B" w:rsidP="006D683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816585">
        <w:rPr>
          <w:rFonts w:eastAsia="Times New Roman"/>
          <w:sz w:val="28"/>
          <w:szCs w:val="28"/>
        </w:rPr>
        <w:t xml:space="preserve">Договоры с образовательными учреждениями: </w:t>
      </w:r>
      <w:proofErr w:type="gramStart"/>
      <w:r w:rsidRPr="00816585">
        <w:rPr>
          <w:rFonts w:eastAsia="Times New Roman"/>
          <w:sz w:val="28"/>
          <w:szCs w:val="28"/>
        </w:rPr>
        <w:t xml:space="preserve">ЦО № 1329, ЦО № 1364, СОШ № 843, </w:t>
      </w:r>
      <w:proofErr w:type="spellStart"/>
      <w:r w:rsidRPr="00816585">
        <w:rPr>
          <w:rFonts w:eastAsia="Times New Roman"/>
          <w:sz w:val="28"/>
          <w:szCs w:val="28"/>
        </w:rPr>
        <w:t>ДТДиМ</w:t>
      </w:r>
      <w:proofErr w:type="spellEnd"/>
      <w:r w:rsidRPr="00816585">
        <w:rPr>
          <w:rFonts w:eastAsia="Times New Roman"/>
          <w:sz w:val="28"/>
          <w:szCs w:val="28"/>
        </w:rPr>
        <w:t xml:space="preserve"> «Интеллект», СОШ № 875, лицей № 1525, СОШ № 99, ЦО № 1469, ЦО № 1816, СОШ № 862, гимназия № 625, СОШ № 1103, МГК электромеханики и информационных технологий, ГБОУ № 15 «Мещанский», СОШ № 1104, СОШ №1004, ЦО № 1434, ЦО № 1436, ЦО № 1865, СОШ № 20, СО школа-интернат № 58, СОШ № 1004,  СОШ № 199, СОШ № 200, ЦО № 324, СОШ № 598, СОШ № 641, СОШ</w:t>
      </w:r>
      <w:proofErr w:type="gramEnd"/>
      <w:r w:rsidRPr="00816585">
        <w:rPr>
          <w:rFonts w:eastAsia="Times New Roman"/>
          <w:sz w:val="28"/>
          <w:szCs w:val="28"/>
        </w:rPr>
        <w:t xml:space="preserve"> № 807, СОШ № 1106, СОШ №1273, СОШ №1011, СОШ  № 436, СОШ № 1260.</w:t>
      </w:r>
    </w:p>
    <w:p w:rsidR="00D81E52" w:rsidRPr="00816585" w:rsidRDefault="00F9733B" w:rsidP="00F9733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6585">
        <w:rPr>
          <w:rFonts w:cs="Times New Roman"/>
          <w:b/>
          <w:sz w:val="28"/>
          <w:szCs w:val="28"/>
        </w:rPr>
        <w:t>Лаборатории Института кибернетики</w:t>
      </w:r>
      <w:r w:rsidR="00D81E52" w:rsidRPr="00816585">
        <w:rPr>
          <w:rFonts w:cs="Times New Roman"/>
          <w:sz w:val="28"/>
          <w:szCs w:val="28"/>
        </w:rPr>
        <w:t>,</w:t>
      </w:r>
      <w:r w:rsidRPr="00816585">
        <w:rPr>
          <w:rFonts w:cs="Times New Roman"/>
          <w:sz w:val="28"/>
          <w:szCs w:val="28"/>
        </w:rPr>
        <w:t xml:space="preserve"> в которых проводятся занятия обучающихся ЦТПО МИРЭА</w:t>
      </w:r>
      <w:r w:rsidR="00D81E52" w:rsidRPr="00816585">
        <w:rPr>
          <w:rFonts w:cs="Times New Roman"/>
          <w:sz w:val="28"/>
          <w:szCs w:val="28"/>
        </w:rPr>
        <w:t>,</w:t>
      </w:r>
      <w:r w:rsidRPr="00816585">
        <w:rPr>
          <w:rFonts w:cs="Times New Roman"/>
          <w:sz w:val="28"/>
          <w:szCs w:val="28"/>
        </w:rPr>
        <w:t xml:space="preserve"> оснащены современным оборудованием. Лаборатории строятся по </w:t>
      </w:r>
      <w:proofErr w:type="spellStart"/>
      <w:r w:rsidRPr="00816585">
        <w:rPr>
          <w:rFonts w:cs="Times New Roman"/>
          <w:sz w:val="28"/>
          <w:szCs w:val="28"/>
        </w:rPr>
        <w:t>межкафедральному</w:t>
      </w:r>
      <w:proofErr w:type="spellEnd"/>
      <w:r w:rsidRPr="00816585">
        <w:rPr>
          <w:rFonts w:cs="Times New Roman"/>
          <w:sz w:val="28"/>
          <w:szCs w:val="28"/>
        </w:rPr>
        <w:t xml:space="preserve"> и межинститутскому принципу, примером тому служат</w:t>
      </w:r>
      <w:r w:rsidR="00D81E52" w:rsidRPr="00816585">
        <w:rPr>
          <w:rFonts w:cs="Times New Roman"/>
          <w:sz w:val="28"/>
          <w:szCs w:val="28"/>
        </w:rPr>
        <w:t>,</w:t>
      </w:r>
      <w:r w:rsidRPr="00816585">
        <w:rPr>
          <w:rFonts w:cs="Times New Roman"/>
          <w:sz w:val="28"/>
          <w:szCs w:val="28"/>
        </w:rPr>
        <w:t xml:space="preserve"> лаборатория п</w:t>
      </w:r>
      <w:r w:rsidR="00D81E52" w:rsidRPr="00816585">
        <w:rPr>
          <w:rFonts w:cs="Times New Roman"/>
          <w:sz w:val="28"/>
          <w:szCs w:val="28"/>
        </w:rPr>
        <w:t>о</w:t>
      </w:r>
      <w:r w:rsidRPr="00816585">
        <w:rPr>
          <w:rFonts w:cs="Times New Roman"/>
          <w:sz w:val="28"/>
          <w:szCs w:val="28"/>
        </w:rPr>
        <w:t>верхностного монтажа</w:t>
      </w:r>
      <w:r w:rsidR="00D81E52" w:rsidRPr="00816585">
        <w:rPr>
          <w:rFonts w:cs="Times New Roman"/>
          <w:sz w:val="28"/>
          <w:szCs w:val="28"/>
        </w:rPr>
        <w:t xml:space="preserve">, лаборатория </w:t>
      </w:r>
      <w:r w:rsidR="00D81E52" w:rsidRPr="00816585">
        <w:rPr>
          <w:rFonts w:cs="Times New Roman"/>
          <w:sz w:val="28"/>
          <w:szCs w:val="28"/>
        </w:rPr>
        <w:lastRenderedPageBreak/>
        <w:t xml:space="preserve">интеллектуальных автономных и </w:t>
      </w:r>
      <w:proofErr w:type="spellStart"/>
      <w:r w:rsidR="00D81E52" w:rsidRPr="00816585">
        <w:rPr>
          <w:rFonts w:cs="Times New Roman"/>
          <w:sz w:val="28"/>
          <w:szCs w:val="28"/>
        </w:rPr>
        <w:t>мультиагентных</w:t>
      </w:r>
      <w:proofErr w:type="spellEnd"/>
      <w:r w:rsidR="00D81E52" w:rsidRPr="00816585">
        <w:rPr>
          <w:rFonts w:cs="Times New Roman"/>
          <w:sz w:val="28"/>
          <w:szCs w:val="28"/>
        </w:rPr>
        <w:t xml:space="preserve"> робототехнических систем.</w:t>
      </w:r>
    </w:p>
    <w:p w:rsidR="00D81E52" w:rsidRPr="00816585" w:rsidRDefault="00D81E52" w:rsidP="00F9733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6585">
        <w:rPr>
          <w:rFonts w:cs="Times New Roman"/>
          <w:sz w:val="28"/>
          <w:szCs w:val="28"/>
        </w:rPr>
        <w:t>В этом году отремонтированы и оборудованы еще дв</w:t>
      </w:r>
      <w:r w:rsidR="00D12D32">
        <w:rPr>
          <w:rFonts w:cs="Times New Roman"/>
          <w:sz w:val="28"/>
          <w:szCs w:val="28"/>
        </w:rPr>
        <w:t>а</w:t>
      </w:r>
      <w:r w:rsidRPr="00816585">
        <w:rPr>
          <w:rFonts w:cs="Times New Roman"/>
          <w:sz w:val="28"/>
          <w:szCs w:val="28"/>
        </w:rPr>
        <w:t xml:space="preserve"> больши</w:t>
      </w:r>
      <w:r w:rsidR="00D12D32">
        <w:rPr>
          <w:rFonts w:cs="Times New Roman"/>
          <w:sz w:val="28"/>
          <w:szCs w:val="28"/>
        </w:rPr>
        <w:t>х</w:t>
      </w:r>
      <w:r w:rsidRPr="00816585">
        <w:rPr>
          <w:rFonts w:cs="Times New Roman"/>
          <w:sz w:val="28"/>
          <w:szCs w:val="28"/>
        </w:rPr>
        <w:t xml:space="preserve"> </w:t>
      </w:r>
      <w:proofErr w:type="spellStart"/>
      <w:r w:rsidRPr="00816585">
        <w:rPr>
          <w:rFonts w:cs="Times New Roman"/>
          <w:sz w:val="28"/>
          <w:szCs w:val="28"/>
        </w:rPr>
        <w:t>межкафедральны</w:t>
      </w:r>
      <w:r w:rsidR="00596B20" w:rsidRPr="00816585">
        <w:rPr>
          <w:rFonts w:cs="Times New Roman"/>
          <w:sz w:val="28"/>
          <w:szCs w:val="28"/>
        </w:rPr>
        <w:t>х</w:t>
      </w:r>
      <w:proofErr w:type="spellEnd"/>
      <w:r w:rsidRPr="00816585">
        <w:rPr>
          <w:rFonts w:cs="Times New Roman"/>
          <w:sz w:val="28"/>
          <w:szCs w:val="28"/>
        </w:rPr>
        <w:t xml:space="preserve"> </w:t>
      </w:r>
      <w:r w:rsidR="00596B20" w:rsidRPr="00816585">
        <w:rPr>
          <w:rFonts w:cs="Times New Roman"/>
          <w:sz w:val="28"/>
          <w:szCs w:val="28"/>
        </w:rPr>
        <w:t>учебных центра</w:t>
      </w:r>
      <w:r w:rsidR="00D12D32">
        <w:rPr>
          <w:rFonts w:cs="Times New Roman"/>
          <w:sz w:val="28"/>
          <w:szCs w:val="28"/>
        </w:rPr>
        <w:t xml:space="preserve"> - </w:t>
      </w:r>
      <w:r w:rsidR="00596B20" w:rsidRPr="00816585">
        <w:rPr>
          <w:rFonts w:cs="Times New Roman"/>
          <w:sz w:val="28"/>
          <w:szCs w:val="28"/>
        </w:rPr>
        <w:t xml:space="preserve"> на кафедрах проблем управления и автоматических систем</w:t>
      </w:r>
      <w:r w:rsidRPr="00816585">
        <w:rPr>
          <w:rFonts w:cs="Times New Roman"/>
          <w:sz w:val="28"/>
          <w:szCs w:val="28"/>
        </w:rPr>
        <w:t>.</w:t>
      </w:r>
    </w:p>
    <w:p w:rsidR="00D81E52" w:rsidRPr="00816585" w:rsidRDefault="00D81E52" w:rsidP="00596B20">
      <w:pPr>
        <w:spacing w:after="0" w:line="240" w:lineRule="auto"/>
        <w:ind w:firstLine="709"/>
        <w:jc w:val="both"/>
        <w:rPr>
          <w:sz w:val="28"/>
          <w:szCs w:val="28"/>
        </w:rPr>
      </w:pPr>
      <w:r w:rsidRPr="00816585">
        <w:rPr>
          <w:rFonts w:cs="Times New Roman"/>
          <w:sz w:val="28"/>
          <w:szCs w:val="28"/>
        </w:rPr>
        <w:t>Основные направления подготовки в лабораториях центр</w:t>
      </w:r>
      <w:r w:rsidR="00596B20" w:rsidRPr="00816585">
        <w:rPr>
          <w:rFonts w:cs="Times New Roman"/>
          <w:sz w:val="28"/>
          <w:szCs w:val="28"/>
        </w:rPr>
        <w:t>ов</w:t>
      </w:r>
      <w:r w:rsidRPr="00816585">
        <w:rPr>
          <w:rFonts w:cs="Times New Roman"/>
          <w:sz w:val="28"/>
          <w:szCs w:val="28"/>
        </w:rPr>
        <w:t xml:space="preserve">: </w:t>
      </w:r>
    </w:p>
    <w:p w:rsidR="00D81E52" w:rsidRPr="00816585" w:rsidRDefault="00D81E52" w:rsidP="00596B2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rFonts w:cs="Times New Roman"/>
          <w:sz w:val="28"/>
          <w:szCs w:val="28"/>
        </w:rPr>
        <w:t>27.03.04 «Управление в технических системах»</w:t>
      </w:r>
    </w:p>
    <w:p w:rsidR="00D81E52" w:rsidRPr="00816585" w:rsidRDefault="00D81E52" w:rsidP="00596B2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rFonts w:cs="Times New Roman"/>
          <w:sz w:val="28"/>
          <w:szCs w:val="28"/>
        </w:rPr>
        <w:t>15.03.06 и 15.04.06 «</w:t>
      </w:r>
      <w:proofErr w:type="spellStart"/>
      <w:r w:rsidRPr="00816585">
        <w:rPr>
          <w:rFonts w:cs="Times New Roman"/>
          <w:sz w:val="28"/>
          <w:szCs w:val="28"/>
        </w:rPr>
        <w:t>Мехатроника</w:t>
      </w:r>
      <w:proofErr w:type="spellEnd"/>
      <w:r w:rsidRPr="00816585">
        <w:rPr>
          <w:rFonts w:cs="Times New Roman"/>
          <w:sz w:val="28"/>
          <w:szCs w:val="28"/>
        </w:rPr>
        <w:t xml:space="preserve"> и робототехника»</w:t>
      </w:r>
    </w:p>
    <w:p w:rsidR="00D81E52" w:rsidRPr="00816585" w:rsidRDefault="00D81E52" w:rsidP="00596B2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rFonts w:cs="Times New Roman"/>
          <w:sz w:val="28"/>
          <w:szCs w:val="28"/>
        </w:rPr>
        <w:t>15.03.04 и 15.04.04 «Автоматизация технологических процессов и производств»</w:t>
      </w:r>
    </w:p>
    <w:p w:rsidR="00D81E52" w:rsidRPr="00816585" w:rsidRDefault="00D81E52" w:rsidP="00596B20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816585">
        <w:rPr>
          <w:rFonts w:cs="Times New Roman"/>
          <w:sz w:val="28"/>
          <w:szCs w:val="28"/>
        </w:rPr>
        <w:t>09.03.01 «Информатика и вычислительная техника»</w:t>
      </w:r>
    </w:p>
    <w:p w:rsidR="00F9733B" w:rsidRPr="00816585" w:rsidRDefault="00D81E52" w:rsidP="006D683B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>Планируемое количество студентов очного отделения, которые будут проходить подготовку в лабораториях центр</w:t>
      </w:r>
      <w:r w:rsidR="00596B20" w:rsidRPr="00816585">
        <w:rPr>
          <w:rFonts w:cs="Times New Roman"/>
          <w:color w:val="000000"/>
          <w:sz w:val="28"/>
          <w:szCs w:val="28"/>
        </w:rPr>
        <w:t>ов</w:t>
      </w:r>
      <w:r w:rsidRPr="00816585">
        <w:rPr>
          <w:rFonts w:cs="Times New Roman"/>
          <w:color w:val="000000"/>
          <w:sz w:val="28"/>
          <w:szCs w:val="28"/>
        </w:rPr>
        <w:t>: 1200 чел/год.</w:t>
      </w:r>
      <w:r w:rsidR="005F19D5" w:rsidRPr="00816585">
        <w:rPr>
          <w:rFonts w:cs="Times New Roman"/>
          <w:color w:val="000000"/>
          <w:sz w:val="28"/>
          <w:szCs w:val="28"/>
        </w:rPr>
        <w:t xml:space="preserve"> Кроме того, в </w:t>
      </w:r>
      <w:r w:rsidR="00596B20" w:rsidRPr="00816585">
        <w:rPr>
          <w:rFonts w:cs="Times New Roman"/>
          <w:color w:val="000000"/>
          <w:sz w:val="28"/>
          <w:szCs w:val="28"/>
        </w:rPr>
        <w:t>них</w:t>
      </w:r>
      <w:r w:rsidR="005F19D5" w:rsidRPr="00816585">
        <w:rPr>
          <w:rFonts w:cs="Times New Roman"/>
          <w:color w:val="000000"/>
          <w:sz w:val="28"/>
          <w:szCs w:val="28"/>
        </w:rPr>
        <w:t xml:space="preserve"> будут заниматься около 1000 школьников и обучающихся в колледжах.</w:t>
      </w:r>
    </w:p>
    <w:p w:rsidR="00596B20" w:rsidRPr="00816585" w:rsidRDefault="00816585" w:rsidP="006D683B">
      <w:pPr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Ученый совет постановляет:</w:t>
      </w:r>
    </w:p>
    <w:p w:rsidR="00596B20" w:rsidRPr="00816585" w:rsidRDefault="00596B20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 xml:space="preserve">1. Считать работу Института кибернетики со школьниками </w:t>
      </w:r>
      <w:r w:rsidR="00960B89" w:rsidRPr="00816585">
        <w:rPr>
          <w:rFonts w:cs="Times New Roman"/>
          <w:color w:val="000000"/>
          <w:sz w:val="28"/>
          <w:szCs w:val="28"/>
        </w:rPr>
        <w:t xml:space="preserve">через </w:t>
      </w:r>
      <w:r w:rsidRPr="00816585">
        <w:rPr>
          <w:rFonts w:cs="Times New Roman"/>
          <w:color w:val="000000"/>
          <w:sz w:val="28"/>
          <w:szCs w:val="28"/>
        </w:rPr>
        <w:t xml:space="preserve">ЦТПО МИРЭА </w:t>
      </w:r>
      <w:r w:rsidR="00960B89" w:rsidRPr="00816585">
        <w:rPr>
          <w:rFonts w:cs="Times New Roman"/>
          <w:color w:val="000000"/>
          <w:sz w:val="28"/>
          <w:szCs w:val="28"/>
        </w:rPr>
        <w:t>удовлетворительной.</w:t>
      </w:r>
    </w:p>
    <w:p w:rsidR="00960B89" w:rsidRPr="00816585" w:rsidRDefault="00960B89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>2. Расширить направления работы со школьниками в биокибернетическом и медико</w:t>
      </w:r>
      <w:r w:rsidR="00154880">
        <w:rPr>
          <w:rFonts w:cs="Times New Roman"/>
          <w:color w:val="000000"/>
          <w:sz w:val="28"/>
          <w:szCs w:val="28"/>
        </w:rPr>
        <w:t>-</w:t>
      </w:r>
      <w:r w:rsidRPr="00816585">
        <w:rPr>
          <w:rFonts w:cs="Times New Roman"/>
          <w:color w:val="000000"/>
          <w:sz w:val="28"/>
          <w:szCs w:val="28"/>
        </w:rPr>
        <w:t xml:space="preserve">биологическом направлениях. </w:t>
      </w:r>
    </w:p>
    <w:p w:rsidR="00960B89" w:rsidRDefault="00960B89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>Отв</w:t>
      </w:r>
      <w:r w:rsidR="00816585">
        <w:rPr>
          <w:rFonts w:cs="Times New Roman"/>
          <w:color w:val="000000"/>
          <w:sz w:val="28"/>
          <w:szCs w:val="28"/>
        </w:rPr>
        <w:t>.</w:t>
      </w:r>
      <w:r w:rsidRPr="00816585">
        <w:rPr>
          <w:rFonts w:cs="Times New Roman"/>
          <w:color w:val="000000"/>
          <w:sz w:val="28"/>
          <w:szCs w:val="28"/>
        </w:rPr>
        <w:t>: директор Института кибернетики М.П.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Романов и зав.</w:t>
      </w:r>
      <w:r w:rsidR="00D12D32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кафедрой биокибернетических</w:t>
      </w:r>
      <w:r w:rsidR="00081B76" w:rsidRPr="00816585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систем и технологий С.В.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Пасечн</w:t>
      </w:r>
      <w:r w:rsidR="00D94895">
        <w:rPr>
          <w:rFonts w:cs="Times New Roman"/>
          <w:color w:val="000000"/>
          <w:sz w:val="28"/>
          <w:szCs w:val="28"/>
        </w:rPr>
        <w:t>ик</w:t>
      </w:r>
      <w:r w:rsidR="00D12D32">
        <w:rPr>
          <w:rFonts w:cs="Times New Roman"/>
          <w:color w:val="000000"/>
          <w:sz w:val="28"/>
          <w:szCs w:val="28"/>
        </w:rPr>
        <w:t>.</w:t>
      </w:r>
      <w:r w:rsidR="006C5792">
        <w:rPr>
          <w:rFonts w:cs="Times New Roman"/>
          <w:color w:val="000000"/>
          <w:sz w:val="28"/>
          <w:szCs w:val="28"/>
        </w:rPr>
        <w:t xml:space="preserve"> </w:t>
      </w:r>
    </w:p>
    <w:p w:rsidR="006C5792" w:rsidRPr="00816585" w:rsidRDefault="006C5792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Срок: Февраль 2019 г.</w:t>
      </w:r>
    </w:p>
    <w:p w:rsidR="00081B76" w:rsidRPr="00816585" w:rsidRDefault="00081B76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 xml:space="preserve">3. Увеличить число поступивших в РТУ МИРЭА из числа абитуриентов прошедших </w:t>
      </w:r>
      <w:proofErr w:type="spellStart"/>
      <w:r w:rsidRPr="00816585">
        <w:rPr>
          <w:rFonts w:cs="Times New Roman"/>
          <w:color w:val="000000"/>
          <w:sz w:val="28"/>
          <w:szCs w:val="28"/>
        </w:rPr>
        <w:t>профориентационную</w:t>
      </w:r>
      <w:proofErr w:type="spellEnd"/>
      <w:r w:rsidRPr="00816585">
        <w:rPr>
          <w:rFonts w:cs="Times New Roman"/>
          <w:color w:val="000000"/>
          <w:sz w:val="28"/>
          <w:szCs w:val="28"/>
        </w:rPr>
        <w:t xml:space="preserve"> подготовку в ЦТПО МИРЭА.</w:t>
      </w:r>
    </w:p>
    <w:p w:rsidR="00081B76" w:rsidRDefault="00081B76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>Отв</w:t>
      </w:r>
      <w:r w:rsidR="00816585">
        <w:rPr>
          <w:rFonts w:cs="Times New Roman"/>
          <w:color w:val="000000"/>
          <w:sz w:val="28"/>
          <w:szCs w:val="28"/>
        </w:rPr>
        <w:t>.</w:t>
      </w:r>
      <w:r w:rsidRPr="00816585">
        <w:rPr>
          <w:rFonts w:cs="Times New Roman"/>
          <w:color w:val="000000"/>
          <w:sz w:val="28"/>
          <w:szCs w:val="28"/>
        </w:rPr>
        <w:t>: директор Института кибернетики М.П.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Романов, зав.</w:t>
      </w:r>
      <w:r w:rsidR="00D12D32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кафедрой биокибернетических систем и технологий С.В.</w:t>
      </w:r>
      <w:r w:rsidR="00D94895" w:rsidRPr="00D94895">
        <w:rPr>
          <w:rFonts w:cs="Times New Roman"/>
          <w:color w:val="000000"/>
          <w:sz w:val="28"/>
          <w:szCs w:val="28"/>
        </w:rPr>
        <w:t xml:space="preserve"> </w:t>
      </w:r>
      <w:r w:rsidR="00D94895" w:rsidRPr="00816585">
        <w:rPr>
          <w:rFonts w:cs="Times New Roman"/>
          <w:color w:val="000000"/>
          <w:sz w:val="28"/>
          <w:szCs w:val="28"/>
        </w:rPr>
        <w:t>Пасечн</w:t>
      </w:r>
      <w:r w:rsidR="00D94895">
        <w:rPr>
          <w:rFonts w:cs="Times New Roman"/>
          <w:color w:val="000000"/>
          <w:sz w:val="28"/>
          <w:szCs w:val="28"/>
        </w:rPr>
        <w:t>ик</w:t>
      </w:r>
      <w:r w:rsidRPr="00816585">
        <w:rPr>
          <w:rFonts w:cs="Times New Roman"/>
          <w:color w:val="000000"/>
          <w:sz w:val="28"/>
          <w:szCs w:val="28"/>
        </w:rPr>
        <w:t>, заведующий кафедрой автоматических систем А.З.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Асанов</w:t>
      </w:r>
    </w:p>
    <w:p w:rsidR="006C5792" w:rsidRPr="00816585" w:rsidRDefault="006C5792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Срок: Июнь 2019 г.</w:t>
      </w:r>
    </w:p>
    <w:p w:rsidR="00081B76" w:rsidRPr="00816585" w:rsidRDefault="0007480D" w:rsidP="0007480D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16585">
        <w:rPr>
          <w:rFonts w:cs="Times New Roman"/>
          <w:sz w:val="28"/>
          <w:szCs w:val="28"/>
        </w:rPr>
        <w:t xml:space="preserve">4. Продолжить работу по созданию </w:t>
      </w:r>
      <w:proofErr w:type="spellStart"/>
      <w:r w:rsidRPr="00816585">
        <w:rPr>
          <w:rFonts w:cs="Times New Roman"/>
          <w:sz w:val="28"/>
          <w:szCs w:val="28"/>
        </w:rPr>
        <w:t>межкафедральных</w:t>
      </w:r>
      <w:proofErr w:type="spellEnd"/>
      <w:r w:rsidRPr="00816585">
        <w:rPr>
          <w:rFonts w:cs="Times New Roman"/>
          <w:sz w:val="28"/>
          <w:szCs w:val="28"/>
        </w:rPr>
        <w:t xml:space="preserve"> и межинститутских учебных лабораторий.</w:t>
      </w:r>
    </w:p>
    <w:p w:rsidR="0007480D" w:rsidRDefault="0007480D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>Отв</w:t>
      </w:r>
      <w:r w:rsidR="00816585">
        <w:rPr>
          <w:rFonts w:cs="Times New Roman"/>
          <w:color w:val="000000"/>
          <w:sz w:val="28"/>
          <w:szCs w:val="28"/>
        </w:rPr>
        <w:t>.</w:t>
      </w:r>
      <w:r w:rsidRPr="00816585">
        <w:rPr>
          <w:rFonts w:cs="Times New Roman"/>
          <w:color w:val="000000"/>
          <w:sz w:val="28"/>
          <w:szCs w:val="28"/>
        </w:rPr>
        <w:t>: проректор по учебной работе А.В.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Тимошенко, директор Института кибернетики М.П.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Романов</w:t>
      </w:r>
    </w:p>
    <w:p w:rsidR="006C5792" w:rsidRPr="00816585" w:rsidRDefault="006C5792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Срок: в течение 2019 г.</w:t>
      </w:r>
    </w:p>
    <w:p w:rsidR="0007480D" w:rsidRPr="00816585" w:rsidRDefault="0007480D" w:rsidP="0007480D">
      <w:pPr>
        <w:spacing w:after="0" w:line="240" w:lineRule="auto"/>
        <w:ind w:firstLine="709"/>
        <w:jc w:val="both"/>
        <w:rPr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 xml:space="preserve">5. На базе </w:t>
      </w:r>
      <w:r w:rsidRPr="00816585">
        <w:rPr>
          <w:rFonts w:cs="Times New Roman"/>
          <w:bCs/>
          <w:sz w:val="28"/>
          <w:szCs w:val="28"/>
        </w:rPr>
        <w:t>центра «Индустрия 4.0: Цифровое роботизированное производство» организовать факультативные занятия по цифровой экономике.</w:t>
      </w:r>
    </w:p>
    <w:p w:rsidR="0007480D" w:rsidRDefault="0007480D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816585">
        <w:rPr>
          <w:rFonts w:cs="Times New Roman"/>
          <w:color w:val="000000"/>
          <w:sz w:val="28"/>
          <w:szCs w:val="28"/>
        </w:rPr>
        <w:t>Отв</w:t>
      </w:r>
      <w:r w:rsidR="00816585">
        <w:rPr>
          <w:rFonts w:cs="Times New Roman"/>
          <w:color w:val="000000"/>
          <w:sz w:val="28"/>
          <w:szCs w:val="28"/>
        </w:rPr>
        <w:t>.</w:t>
      </w:r>
      <w:r w:rsidRPr="00816585">
        <w:rPr>
          <w:rFonts w:cs="Times New Roman"/>
          <w:color w:val="000000"/>
          <w:sz w:val="28"/>
          <w:szCs w:val="28"/>
        </w:rPr>
        <w:t>: проректор по учебной работе А.В.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Тимошенко, директор Института кибернетики М.П.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 xml:space="preserve">Романов, директор  </w:t>
      </w:r>
      <w:r w:rsidR="00FA2E3C" w:rsidRPr="00816585">
        <w:rPr>
          <w:sz w:val="28"/>
          <w:szCs w:val="28"/>
        </w:rPr>
        <w:t>Института инновационных технологий и государственного управления</w:t>
      </w:r>
      <w:r w:rsidRPr="00816585">
        <w:rPr>
          <w:rFonts w:cs="Times New Roman"/>
          <w:color w:val="000000"/>
          <w:sz w:val="28"/>
          <w:szCs w:val="28"/>
        </w:rPr>
        <w:t xml:space="preserve"> А.К.</w:t>
      </w:r>
      <w:r w:rsidR="00154880">
        <w:rPr>
          <w:rFonts w:cs="Times New Roman"/>
          <w:color w:val="000000"/>
          <w:sz w:val="28"/>
          <w:szCs w:val="28"/>
        </w:rPr>
        <w:t xml:space="preserve"> </w:t>
      </w:r>
      <w:r w:rsidRPr="00816585">
        <w:rPr>
          <w:rFonts w:cs="Times New Roman"/>
          <w:color w:val="000000"/>
          <w:sz w:val="28"/>
          <w:szCs w:val="28"/>
        </w:rPr>
        <w:t>Большаков</w:t>
      </w:r>
      <w:r w:rsidR="00D12D32">
        <w:rPr>
          <w:rFonts w:cs="Times New Roman"/>
          <w:color w:val="000000"/>
          <w:sz w:val="28"/>
          <w:szCs w:val="28"/>
        </w:rPr>
        <w:t>.</w:t>
      </w:r>
    </w:p>
    <w:p w:rsidR="006C5792" w:rsidRPr="00816585" w:rsidRDefault="006C5792" w:rsidP="0007480D">
      <w:pPr>
        <w:spacing w:after="0" w:line="24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Срок: декабрь 2019 г.</w:t>
      </w:r>
    </w:p>
    <w:p w:rsidR="0007480D" w:rsidRPr="00816585" w:rsidRDefault="0007480D" w:rsidP="00081B76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07480D" w:rsidRPr="00816585" w:rsidSect="004E1F33">
      <w:headerReference w:type="default" r:id="rId8"/>
      <w:footerReference w:type="default" r:id="rId9"/>
      <w:headerReference w:type="firs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88" w:rsidRDefault="00E15B88" w:rsidP="005F19D5">
      <w:pPr>
        <w:spacing w:after="0" w:line="240" w:lineRule="auto"/>
      </w:pPr>
      <w:r>
        <w:separator/>
      </w:r>
    </w:p>
  </w:endnote>
  <w:endnote w:type="continuationSeparator" w:id="0">
    <w:p w:rsidR="00E15B88" w:rsidRDefault="00E15B88" w:rsidP="005F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3AE" w:rsidRDefault="00E15B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88" w:rsidRDefault="00E15B88" w:rsidP="005F19D5">
      <w:pPr>
        <w:spacing w:after="0" w:line="240" w:lineRule="auto"/>
      </w:pPr>
      <w:r>
        <w:separator/>
      </w:r>
    </w:p>
  </w:footnote>
  <w:footnote w:type="continuationSeparator" w:id="0">
    <w:p w:rsidR="00E15B88" w:rsidRDefault="00E15B88" w:rsidP="005F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5172"/>
      <w:docPartObj>
        <w:docPartGallery w:val="Page Numbers (Top of Page)"/>
        <w:docPartUnique/>
      </w:docPartObj>
    </w:sdtPr>
    <w:sdtEndPr/>
    <w:sdtContent>
      <w:p w:rsidR="005F19D5" w:rsidRDefault="00FA22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4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19D5" w:rsidRDefault="005F19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33" w:rsidRDefault="004E1F33" w:rsidP="004E1F3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strike w:val="0"/>
        <w:dstrike w:val="0"/>
        <w:color w:val="000000"/>
        <w:sz w:val="28"/>
        <w:szCs w:val="2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995413"/>
    <w:multiLevelType w:val="hybridMultilevel"/>
    <w:tmpl w:val="6180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22709"/>
    <w:multiLevelType w:val="hybridMultilevel"/>
    <w:tmpl w:val="6928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E79"/>
    <w:multiLevelType w:val="hybridMultilevel"/>
    <w:tmpl w:val="6FFA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2C9E"/>
    <w:multiLevelType w:val="hybridMultilevel"/>
    <w:tmpl w:val="1B56FF38"/>
    <w:lvl w:ilvl="0" w:tplc="63845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A1C64"/>
    <w:multiLevelType w:val="hybridMultilevel"/>
    <w:tmpl w:val="CF72F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221461"/>
    <w:multiLevelType w:val="hybridMultilevel"/>
    <w:tmpl w:val="F80EBC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58377F"/>
    <w:multiLevelType w:val="hybridMultilevel"/>
    <w:tmpl w:val="D1D2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07D79"/>
    <w:multiLevelType w:val="hybridMultilevel"/>
    <w:tmpl w:val="947CFE5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EE1F90"/>
    <w:multiLevelType w:val="hybridMultilevel"/>
    <w:tmpl w:val="20BE63EC"/>
    <w:lvl w:ilvl="0" w:tplc="E5A8DE8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EC58E5"/>
    <w:multiLevelType w:val="hybridMultilevel"/>
    <w:tmpl w:val="33CE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B1615"/>
    <w:multiLevelType w:val="hybridMultilevel"/>
    <w:tmpl w:val="33CE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14"/>
    <w:rsid w:val="0001188C"/>
    <w:rsid w:val="0003267C"/>
    <w:rsid w:val="000712E6"/>
    <w:rsid w:val="0007480D"/>
    <w:rsid w:val="00081B76"/>
    <w:rsid w:val="000951EF"/>
    <w:rsid w:val="000F5787"/>
    <w:rsid w:val="00154880"/>
    <w:rsid w:val="00192840"/>
    <w:rsid w:val="001B7F96"/>
    <w:rsid w:val="001E0A00"/>
    <w:rsid w:val="00222EFB"/>
    <w:rsid w:val="0024489E"/>
    <w:rsid w:val="00261ABC"/>
    <w:rsid w:val="0027313C"/>
    <w:rsid w:val="002C745C"/>
    <w:rsid w:val="002C7B33"/>
    <w:rsid w:val="002E65F1"/>
    <w:rsid w:val="0032726D"/>
    <w:rsid w:val="003C327A"/>
    <w:rsid w:val="003F5954"/>
    <w:rsid w:val="004372F8"/>
    <w:rsid w:val="004626CF"/>
    <w:rsid w:val="00470993"/>
    <w:rsid w:val="00481249"/>
    <w:rsid w:val="004A32D1"/>
    <w:rsid w:val="004B5FF1"/>
    <w:rsid w:val="004E1F33"/>
    <w:rsid w:val="00513C3E"/>
    <w:rsid w:val="005710FF"/>
    <w:rsid w:val="005769B3"/>
    <w:rsid w:val="00596B20"/>
    <w:rsid w:val="005A2F8D"/>
    <w:rsid w:val="005F19D5"/>
    <w:rsid w:val="005F54D1"/>
    <w:rsid w:val="00680E1B"/>
    <w:rsid w:val="006C5792"/>
    <w:rsid w:val="006C726B"/>
    <w:rsid w:val="006D683B"/>
    <w:rsid w:val="006E16AA"/>
    <w:rsid w:val="00711D5F"/>
    <w:rsid w:val="00730DD2"/>
    <w:rsid w:val="007B3087"/>
    <w:rsid w:val="007B3B91"/>
    <w:rsid w:val="007B6C1E"/>
    <w:rsid w:val="007B6EF6"/>
    <w:rsid w:val="007C06C1"/>
    <w:rsid w:val="007E056E"/>
    <w:rsid w:val="00816585"/>
    <w:rsid w:val="008870F5"/>
    <w:rsid w:val="008922E3"/>
    <w:rsid w:val="008B2A5F"/>
    <w:rsid w:val="008B67FD"/>
    <w:rsid w:val="008F3F32"/>
    <w:rsid w:val="009072BB"/>
    <w:rsid w:val="009608E4"/>
    <w:rsid w:val="00960B89"/>
    <w:rsid w:val="00982A1D"/>
    <w:rsid w:val="009B0CEF"/>
    <w:rsid w:val="009B4695"/>
    <w:rsid w:val="009B5A30"/>
    <w:rsid w:val="009D231E"/>
    <w:rsid w:val="009F07E9"/>
    <w:rsid w:val="00A161C5"/>
    <w:rsid w:val="00A3190E"/>
    <w:rsid w:val="00A45B2E"/>
    <w:rsid w:val="00A67AF4"/>
    <w:rsid w:val="00A72B15"/>
    <w:rsid w:val="00A73EA7"/>
    <w:rsid w:val="00AC19CE"/>
    <w:rsid w:val="00AD3D0D"/>
    <w:rsid w:val="00B02999"/>
    <w:rsid w:val="00B44551"/>
    <w:rsid w:val="00B4548B"/>
    <w:rsid w:val="00B6028D"/>
    <w:rsid w:val="00B8724C"/>
    <w:rsid w:val="00BA3BCE"/>
    <w:rsid w:val="00BA5C9B"/>
    <w:rsid w:val="00BE19A7"/>
    <w:rsid w:val="00BE660B"/>
    <w:rsid w:val="00BF3D11"/>
    <w:rsid w:val="00BF62F5"/>
    <w:rsid w:val="00CD0ADA"/>
    <w:rsid w:val="00CD61C8"/>
    <w:rsid w:val="00CE6737"/>
    <w:rsid w:val="00CE67F6"/>
    <w:rsid w:val="00CF74F2"/>
    <w:rsid w:val="00D12D32"/>
    <w:rsid w:val="00D32C24"/>
    <w:rsid w:val="00D42548"/>
    <w:rsid w:val="00D45F26"/>
    <w:rsid w:val="00D75544"/>
    <w:rsid w:val="00D81E52"/>
    <w:rsid w:val="00D94895"/>
    <w:rsid w:val="00DB15F3"/>
    <w:rsid w:val="00DD3388"/>
    <w:rsid w:val="00E15B88"/>
    <w:rsid w:val="00E338BA"/>
    <w:rsid w:val="00E34BF1"/>
    <w:rsid w:val="00E40814"/>
    <w:rsid w:val="00E8525B"/>
    <w:rsid w:val="00E8616A"/>
    <w:rsid w:val="00EA5F5C"/>
    <w:rsid w:val="00EE0348"/>
    <w:rsid w:val="00F03160"/>
    <w:rsid w:val="00F13615"/>
    <w:rsid w:val="00F30E2C"/>
    <w:rsid w:val="00F40446"/>
    <w:rsid w:val="00F41423"/>
    <w:rsid w:val="00F82037"/>
    <w:rsid w:val="00F90849"/>
    <w:rsid w:val="00F9733B"/>
    <w:rsid w:val="00FA2231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44"/>
    <w:rPr>
      <w:rFonts w:ascii="Tahoma" w:hAnsi="Tahoma" w:cs="Tahoma"/>
      <w:sz w:val="16"/>
      <w:szCs w:val="16"/>
    </w:rPr>
  </w:style>
  <w:style w:type="paragraph" w:customStyle="1" w:styleId="pstyle">
    <w:name w:val="pstyle"/>
    <w:basedOn w:val="a"/>
    <w:rsid w:val="00F40446"/>
    <w:pPr>
      <w:spacing w:before="200"/>
    </w:pPr>
    <w:rPr>
      <w:rFonts w:eastAsia="Times New Roman" w:cs="Times New Roman"/>
      <w:sz w:val="28"/>
      <w:szCs w:val="28"/>
      <w:lang w:eastAsia="ru-RU"/>
    </w:rPr>
  </w:style>
  <w:style w:type="character" w:customStyle="1" w:styleId="pfontstyle12">
    <w:name w:val="pfontstyle12"/>
    <w:rsid w:val="00F40446"/>
    <w:rPr>
      <w:sz w:val="24"/>
      <w:szCs w:val="24"/>
    </w:rPr>
  </w:style>
  <w:style w:type="character" w:styleId="a6">
    <w:name w:val="Hyperlink"/>
    <w:basedOn w:val="a0"/>
    <w:uiPriority w:val="99"/>
    <w:unhideWhenUsed/>
    <w:rsid w:val="00F0316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D231E"/>
  </w:style>
  <w:style w:type="paragraph" w:styleId="a7">
    <w:name w:val="Normal (Web)"/>
    <w:basedOn w:val="a"/>
    <w:uiPriority w:val="99"/>
    <w:unhideWhenUsed/>
    <w:rsid w:val="00982A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rsid w:val="00D81E5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rsid w:val="00D81E52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5F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19D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544"/>
    <w:rPr>
      <w:rFonts w:ascii="Tahoma" w:hAnsi="Tahoma" w:cs="Tahoma"/>
      <w:sz w:val="16"/>
      <w:szCs w:val="16"/>
    </w:rPr>
  </w:style>
  <w:style w:type="paragraph" w:customStyle="1" w:styleId="pstyle">
    <w:name w:val="pstyle"/>
    <w:basedOn w:val="a"/>
    <w:rsid w:val="00F40446"/>
    <w:pPr>
      <w:spacing w:before="200"/>
    </w:pPr>
    <w:rPr>
      <w:rFonts w:eastAsia="Times New Roman" w:cs="Times New Roman"/>
      <w:sz w:val="28"/>
      <w:szCs w:val="28"/>
      <w:lang w:eastAsia="ru-RU"/>
    </w:rPr>
  </w:style>
  <w:style w:type="character" w:customStyle="1" w:styleId="pfontstyle12">
    <w:name w:val="pfontstyle12"/>
    <w:rsid w:val="00F40446"/>
    <w:rPr>
      <w:sz w:val="24"/>
      <w:szCs w:val="24"/>
    </w:rPr>
  </w:style>
  <w:style w:type="character" w:styleId="a6">
    <w:name w:val="Hyperlink"/>
    <w:basedOn w:val="a0"/>
    <w:uiPriority w:val="99"/>
    <w:unhideWhenUsed/>
    <w:rsid w:val="00F0316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D231E"/>
  </w:style>
  <w:style w:type="paragraph" w:styleId="a7">
    <w:name w:val="Normal (Web)"/>
    <w:basedOn w:val="a"/>
    <w:uiPriority w:val="99"/>
    <w:unhideWhenUsed/>
    <w:rsid w:val="00982A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rsid w:val="00D81E5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Cs w:val="24"/>
      <w:lang w:eastAsia="zh-CN" w:bidi="hi-IN"/>
    </w:rPr>
  </w:style>
  <w:style w:type="character" w:customStyle="1" w:styleId="a9">
    <w:name w:val="Нижний колонтитул Знак"/>
    <w:basedOn w:val="a0"/>
    <w:link w:val="a8"/>
    <w:rsid w:val="00D81E52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5F1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19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UserM</cp:lastModifiedBy>
  <cp:revision>2</cp:revision>
  <cp:lastPrinted>2018-12-28T08:52:00Z</cp:lastPrinted>
  <dcterms:created xsi:type="dcterms:W3CDTF">2018-12-28T08:53:00Z</dcterms:created>
  <dcterms:modified xsi:type="dcterms:W3CDTF">2018-12-28T08:53:00Z</dcterms:modified>
</cp:coreProperties>
</file>