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DC" w:rsidRDefault="003A7213" w:rsidP="003C6375">
      <w:pPr>
        <w:pStyle w:val="ListParagraphBold"/>
        <w:rPr>
          <w:szCs w:val="28"/>
          <w:lang w:eastAsia="ru-RU"/>
        </w:rPr>
      </w:pPr>
      <w:r>
        <w:t>Студенческое конструкторско-информационное бюро.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 xml:space="preserve">Центр проектирования интегральных схем, устройств </w:t>
      </w:r>
      <w:proofErr w:type="spellStart"/>
      <w:r>
        <w:t>наноэлектроники</w:t>
      </w:r>
      <w:proofErr w:type="spellEnd"/>
      <w:r>
        <w:t xml:space="preserve"> и микросистем.</w:t>
      </w:r>
      <w:bookmarkStart w:id="0" w:name="_GoBack"/>
      <w:bookmarkEnd w:id="0"/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Центр мониторинга кризисных и чрезвычайных ситуаций «</w:t>
      </w:r>
      <w:proofErr w:type="spellStart"/>
      <w:r>
        <w:t>Лидар</w:t>
      </w:r>
      <w:proofErr w:type="spellEnd"/>
      <w:r>
        <w:t>».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rPr>
          <w:lang w:eastAsia="ru-RU"/>
        </w:rPr>
        <w:t>Институт технологического предпринимательства.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bookmarkStart w:id="1" w:name="_Ref248062417"/>
      <w:bookmarkEnd w:id="1"/>
      <w:r>
        <w:t>Центр независимой идентификационной экспертизы.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bookmarkStart w:id="2" w:name="_Ref2480624171"/>
      <w:bookmarkEnd w:id="2"/>
      <w:r>
        <w:t>Научно-исследовательская часть: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метрологии и стандартизации;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защиты интеллектуальной собственности;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организации научных исследований;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информационно-аналитический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институт материалов твердотельной электроники: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отдел;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технологический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инженерно-научный производственный центр «Средства неразрушающего контроля» МИРЭА: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инженерно-конструкторский отдел;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опытно-производственный участок;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отдел оптоэлектронных детекторов ионизирующего излучения;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физических исследований;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 отдел электроники и микропрограммирования;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 отдел технического контроля;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особое конструкторское бюро МИРЭА: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конструкторский отдел;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информационных систем;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лазерных систем;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математического моделирования;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тематический отдел;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lastRenderedPageBreak/>
        <w:t xml:space="preserve">научно-исследовательское отделение экспериментально-демонстрационных образцов: </w:t>
      </w:r>
    </w:p>
    <w:p w:rsidR="002B2ADC" w:rsidRDefault="003A7213">
      <w:pPr>
        <w:pStyle w:val="af1"/>
        <w:numPr>
          <w:ilvl w:val="3"/>
          <w:numId w:val="1"/>
        </w:numPr>
      </w:pPr>
      <w:r>
        <w:rPr>
          <w:lang w:eastAsia="ru-RU"/>
        </w:rPr>
        <w:t>тематический отдел;</w:t>
      </w:r>
    </w:p>
    <w:p w:rsidR="002B2ADC" w:rsidRDefault="003A7213">
      <w:pPr>
        <w:pStyle w:val="af1"/>
        <w:numPr>
          <w:ilvl w:val="3"/>
          <w:numId w:val="1"/>
        </w:numPr>
      </w:pPr>
      <w:r>
        <w:rPr>
          <w:lang w:eastAsia="ru-RU"/>
        </w:rPr>
        <w:t>экспериментальный отдел;</w:t>
      </w:r>
    </w:p>
    <w:p w:rsidR="002B2ADC" w:rsidRDefault="003A7213">
      <w:pPr>
        <w:pStyle w:val="af1"/>
        <w:numPr>
          <w:ilvl w:val="3"/>
          <w:numId w:val="1"/>
        </w:numPr>
      </w:pPr>
      <w:r>
        <w:rPr>
          <w:lang w:eastAsia="ru-RU"/>
        </w:rPr>
        <w:t>научно-исследовательский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межотраслевой научно-технический центр интеллектуальных технологий обработки информации и управления «Интеллектуальные системы»: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специальной техники;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proofErr w:type="spellStart"/>
      <w:r>
        <w:rPr>
          <w:lang w:eastAsia="ru-RU"/>
        </w:rPr>
        <w:t>наноцентр</w:t>
      </w:r>
      <w:proofErr w:type="spellEnd"/>
      <w:r>
        <w:rPr>
          <w:lang w:eastAsia="ru-RU"/>
        </w:rPr>
        <w:t xml:space="preserve"> МИРЭА: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отдел;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отдел прикладной диагностики; 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научная лаборатория «Теория информационных процессов и систем»;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научно-инновационный инженерный центр «Силовой адаптивной </w:t>
      </w:r>
      <w:proofErr w:type="spellStart"/>
      <w:r>
        <w:rPr>
          <w:lang w:eastAsia="ru-RU"/>
        </w:rPr>
        <w:t>фотоники</w:t>
      </w:r>
      <w:proofErr w:type="spellEnd"/>
      <w:r>
        <w:rPr>
          <w:lang w:eastAsia="ru-RU"/>
        </w:rPr>
        <w:t xml:space="preserve"> и солнечной аэрокосмической энергетики»: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научно-тематический отдел комплексных систем;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экспериментальный отдел;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научно-исследовательский отдел солнечной аэрокосмической энергетики;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научно-исследовательское отделение комплексных систем:</w:t>
      </w:r>
    </w:p>
    <w:p w:rsidR="002B2ADC" w:rsidRDefault="003A7213" w:rsidP="00307C06">
      <w:pPr>
        <w:pStyle w:val="af1"/>
        <w:numPr>
          <w:ilvl w:val="0"/>
          <w:numId w:val="2"/>
        </w:numPr>
        <w:ind w:hanging="578"/>
        <w:rPr>
          <w:szCs w:val="28"/>
          <w:lang w:eastAsia="ru-RU"/>
        </w:rPr>
      </w:pPr>
      <w:r>
        <w:rPr>
          <w:lang w:eastAsia="ru-RU"/>
        </w:rPr>
        <w:t>тематический отдел;</w:t>
      </w:r>
    </w:p>
    <w:p w:rsidR="002B2ADC" w:rsidRDefault="003A7213" w:rsidP="00307C06">
      <w:pPr>
        <w:pStyle w:val="af1"/>
        <w:numPr>
          <w:ilvl w:val="0"/>
          <w:numId w:val="2"/>
        </w:numPr>
        <w:ind w:hanging="578"/>
        <w:rPr>
          <w:szCs w:val="28"/>
          <w:lang w:eastAsia="ru-RU"/>
        </w:rPr>
      </w:pPr>
      <w:r>
        <w:rPr>
          <w:lang w:eastAsia="ru-RU"/>
        </w:rPr>
        <w:t>экспериментальный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коллективного пользования «Инструментальный химический анализ и комплексное исследование веществ и материалов»: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спектральная лаборатория;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лаборатория химического анализа;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лаборатория материаловедения;</w:t>
      </w:r>
    </w:p>
    <w:p w:rsidR="002B2ADC" w:rsidRDefault="003A7213">
      <w:pPr>
        <w:pStyle w:val="af1"/>
        <w:numPr>
          <w:ilvl w:val="2"/>
          <w:numId w:val="1"/>
        </w:numPr>
      </w:pPr>
      <w:r>
        <w:rPr>
          <w:lang w:eastAsia="ru-RU"/>
        </w:rPr>
        <w:t>испытательная лаборатория.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Институт информационных технологий и автоматизированного проектирования: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отделение информационных технологий специального назначения: 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lastRenderedPageBreak/>
        <w:t>отдел информационных систем специального назначения;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специальных приложений;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интегрированных систем;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отделение исследования и разработки прикладного программного обеспечения информационных систем: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сектор общесистемного программного обеспечения;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прикладного программного обеспечения;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специального программного обеспечения;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отделение комплексных инженерных решений: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системного анализа;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архитектурных решений;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технических проектов;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отделение системного моделирования: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исследования алгоритмов;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исследования информационных систем;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федеральный фонд промышленных каталогов: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исследований в области инновационных технологий подготовки и выпуска информационных изданий;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исследований и разработки систем информационного обеспечения приоритетных направлений развития науки, технологий и техники;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новых информационных технологий;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учебный центр МИРЭА;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перспективных разработок САП.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 xml:space="preserve">Центр комплексной </w:t>
      </w:r>
      <w:proofErr w:type="spellStart"/>
      <w:r>
        <w:t>энергоэффективности</w:t>
      </w:r>
      <w:proofErr w:type="spellEnd"/>
      <w:r>
        <w:t xml:space="preserve"> и энергосбережения: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научный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отдел </w:t>
      </w:r>
      <w:proofErr w:type="spellStart"/>
      <w:r>
        <w:rPr>
          <w:lang w:eastAsia="ru-RU"/>
        </w:rPr>
        <w:t>энергоаудита</w:t>
      </w:r>
      <w:proofErr w:type="spellEnd"/>
      <w:r>
        <w:rPr>
          <w:lang w:eastAsia="ru-RU"/>
        </w:rPr>
        <w:t xml:space="preserve"> и энергосбережения;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общий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отдел </w:t>
      </w:r>
      <w:proofErr w:type="spellStart"/>
      <w:r>
        <w:rPr>
          <w:lang w:eastAsia="ru-RU"/>
        </w:rPr>
        <w:t>энергоменеджмента</w:t>
      </w:r>
      <w:proofErr w:type="spellEnd"/>
      <w:r>
        <w:rPr>
          <w:lang w:eastAsia="ru-RU"/>
        </w:rPr>
        <w:t>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отдел </w:t>
      </w:r>
      <w:proofErr w:type="spellStart"/>
      <w:r>
        <w:rPr>
          <w:lang w:eastAsia="ru-RU"/>
        </w:rPr>
        <w:t>энергосервиса</w:t>
      </w:r>
      <w:proofErr w:type="spellEnd"/>
      <w:r>
        <w:rPr>
          <w:lang w:eastAsia="ru-RU"/>
        </w:rPr>
        <w:t>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Лаборатория светотехники «ЛЭДЛАБ» МИРЭА: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lastRenderedPageBreak/>
        <w:t>проектный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монтажный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технический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маркетинга.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Научно-исследовательский институт технической эстетики: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проблем и приоритетов социальной сферы;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теории и методологии промышленного дизайна и эргономики;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сопровождения проектов;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компьютерного проектирования;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экспериментального проектирования экспозиционных систем и сложных средовых объектов;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лаборатория промышленного дизайна.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Научно-производственный центр лазерных и оптических технологий: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лазерных технологий;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оптических технологий;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нового оборудования и технологий.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Институт современных образовательных технологий и проектов: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центр комплексной </w:t>
      </w:r>
      <w:proofErr w:type="spellStart"/>
      <w:r>
        <w:rPr>
          <w:lang w:eastAsia="ru-RU"/>
        </w:rPr>
        <w:t>энергоэффективности</w:t>
      </w:r>
      <w:proofErr w:type="spellEnd"/>
      <w:r>
        <w:rPr>
          <w:lang w:eastAsia="ru-RU"/>
        </w:rPr>
        <w:t xml:space="preserve"> и административного управления: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экспертная группа;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автоматизированной системы управления энергосбережением;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правового обеспечения и администрирования;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управления информационными ресурсами;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развития профессионального образования: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содержания профессионального образования;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дополнительного профессионального образования;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реализации учебно-методической продукции;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инновационных программ и проектов;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непрерывного образования;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государственного регулирования естественных монополий;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lastRenderedPageBreak/>
        <w:t>центр промышленной энергетики.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 xml:space="preserve">Институт профессионального администрирования и комплексной </w:t>
      </w:r>
      <w:proofErr w:type="spellStart"/>
      <w:r>
        <w:t>энергоэффективности</w:t>
      </w:r>
      <w:proofErr w:type="spellEnd"/>
      <w:r>
        <w:t>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дирекция;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центр комплексной </w:t>
      </w:r>
      <w:proofErr w:type="spellStart"/>
      <w:r>
        <w:rPr>
          <w:lang w:eastAsia="ru-RU"/>
        </w:rPr>
        <w:t>энергоэффективности</w:t>
      </w:r>
      <w:proofErr w:type="spellEnd"/>
      <w:r>
        <w:rPr>
          <w:lang w:eastAsia="ru-RU"/>
        </w:rPr>
        <w:t xml:space="preserve"> и административного управления;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управления информационными ресурсами;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сектор программного и компьютерного сопровождения;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развития профессионального образования: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содержания профессионального образования;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центр правового обеспечения и администрирования;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бухгалтерия;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планово-финансовый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кадров;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административно-хозяйственный отдел.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Научно-образовательный центр «Научное и специальное приборостроение».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Центр технологической поддержки образования «Интеллектуальные роботы».</w:t>
      </w:r>
    </w:p>
    <w:p w:rsidR="002B2ADC" w:rsidRDefault="003A7213" w:rsidP="003C6375">
      <w:pPr>
        <w:pStyle w:val="ListParagraphBold"/>
      </w:pPr>
      <w:r>
        <w:t>Научно-образовательный центр «Специальные плазменные и вакуумные технологии»:</w:t>
      </w:r>
    </w:p>
    <w:p w:rsidR="002B2ADC" w:rsidRDefault="003A7213">
      <w:pPr>
        <w:pStyle w:val="af1"/>
        <w:numPr>
          <w:ilvl w:val="1"/>
          <w:numId w:val="1"/>
        </w:numPr>
      </w:pPr>
      <w:r>
        <w:t>лаборатория плазменных технологий.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Проблемная лаборатория молекулярной акустики.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Научно-технологический центр «Наука»: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отделение инновации и разработки: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по разработке аппаратных средств;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по разработке программного обеспечения;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научно-исследовательская лаборатория;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опытного производства;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lastRenderedPageBreak/>
        <w:t>конструкторский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сбыта и гарантийного ремонта.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Инжиниринговый центр МИРЭА: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отдел </w:t>
      </w:r>
      <w:proofErr w:type="spellStart"/>
      <w:r>
        <w:rPr>
          <w:lang w:eastAsia="ru-RU"/>
        </w:rPr>
        <w:t>энергоаудита</w:t>
      </w:r>
      <w:proofErr w:type="spellEnd"/>
      <w:r>
        <w:rPr>
          <w:lang w:eastAsia="ru-RU"/>
        </w:rPr>
        <w:t xml:space="preserve"> и энергосбережения;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проектный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векторизации и 3D</w:t>
      </w:r>
      <w:r w:rsidR="003C6375">
        <w:rPr>
          <w:lang w:eastAsia="ru-RU"/>
        </w:rPr>
        <w:t>-</w:t>
      </w:r>
      <w:r>
        <w:rPr>
          <w:lang w:eastAsia="ru-RU"/>
        </w:rPr>
        <w:t>моделирования;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разработки программного обеспечения;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промышленного дизайна;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инновационных технологий и оборудования;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отделение перспективных химических технологий</w:t>
      </w:r>
      <w:r w:rsidR="003C6375">
        <w:rPr>
          <w:lang w:eastAsia="ru-RU"/>
        </w:rPr>
        <w:t>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лаборатория технологий хлорной промышленности;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конструкторское бюро;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лаборатория силиконов.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 xml:space="preserve">Научно-инжиниринговый центр системного анализа и виртуального </w:t>
      </w:r>
      <w:proofErr w:type="spellStart"/>
      <w:r>
        <w:t>прототипирования</w:t>
      </w:r>
      <w:proofErr w:type="spellEnd"/>
      <w:r>
        <w:t>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формализации проектных требований;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математического моделирования;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разработки программно-аппаратных комплексов;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разработки систем управления проектной деятельностью;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разработки универсальных форматов данных.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Научно-исследовательский испытательный центр радиоэлектронных технологий: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отдел радиоэлектронных технологий;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научно-испытательный отдел радиоэлектронных технологий: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лаборатория радиоэлектронной защиты;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лаборатория электростатических разрядов;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отдел системного проектирования радиоэлектронных средств космических систем и наземных комплексов;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lastRenderedPageBreak/>
        <w:t>научно-исследовательский отдел проблем применения радиоэлектронной аппаратуры в изделиях ракетно-космической техники:</w:t>
      </w:r>
    </w:p>
    <w:p w:rsidR="002B2ADC" w:rsidRDefault="003A7213">
      <w:pPr>
        <w:pStyle w:val="af1"/>
        <w:numPr>
          <w:ilvl w:val="2"/>
          <w:numId w:val="1"/>
        </w:numPr>
        <w:rPr>
          <w:szCs w:val="28"/>
          <w:lang w:eastAsia="ru-RU"/>
        </w:rPr>
      </w:pPr>
      <w:r>
        <w:rPr>
          <w:lang w:eastAsia="ru-RU"/>
        </w:rPr>
        <w:t>лаборатория радиоэлектронной аппаратуры.</w:t>
      </w:r>
    </w:p>
    <w:p w:rsidR="002B2ADC" w:rsidRDefault="003A7213" w:rsidP="003C6375">
      <w:pPr>
        <w:pStyle w:val="ListParagraphBold"/>
      </w:pPr>
      <w:r>
        <w:t>Учебно-научный институт информатики и систем управления: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лаборатория дизайна;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автоматизации;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научно-исследовательский отдел;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редакционно-издательский отдел.</w:t>
      </w:r>
    </w:p>
    <w:p w:rsidR="002B2ADC" w:rsidRDefault="003A7213" w:rsidP="003C6375">
      <w:pPr>
        <w:pStyle w:val="ListParagraphBold"/>
      </w:pPr>
      <w:r>
        <w:rPr>
          <w:lang w:eastAsia="ru-RU"/>
        </w:rPr>
        <w:t>Научно-исследовательский центр разработки специальной вычислительной техники:</w:t>
      </w:r>
    </w:p>
    <w:p w:rsidR="002B2ADC" w:rsidRDefault="003A7213">
      <w:pPr>
        <w:pStyle w:val="af1"/>
        <w:numPr>
          <w:ilvl w:val="1"/>
          <w:numId w:val="1"/>
        </w:numPr>
      </w:pPr>
      <w:r>
        <w:rPr>
          <w:lang w:eastAsia="ru-RU"/>
        </w:rPr>
        <w:t>отдел перспективных разработок;</w:t>
      </w:r>
    </w:p>
    <w:p w:rsidR="002B2ADC" w:rsidRDefault="003A7213">
      <w:pPr>
        <w:pStyle w:val="af1"/>
        <w:numPr>
          <w:ilvl w:val="1"/>
          <w:numId w:val="1"/>
        </w:numPr>
      </w:pPr>
      <w:r>
        <w:rPr>
          <w:lang w:eastAsia="ru-RU"/>
        </w:rPr>
        <w:t>лаборатория аппаратных средств.</w:t>
      </w:r>
    </w:p>
    <w:p w:rsidR="002B2ADC" w:rsidRDefault="003A7213" w:rsidP="003C6375">
      <w:pPr>
        <w:pStyle w:val="ListParagraphBold"/>
      </w:pPr>
      <w:r>
        <w:t xml:space="preserve">Научно-технологический центр «Интегральная </w:t>
      </w:r>
      <w:proofErr w:type="spellStart"/>
      <w:r>
        <w:t>радиофотоника</w:t>
      </w:r>
      <w:proofErr w:type="spellEnd"/>
      <w:r>
        <w:t>»: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 xml:space="preserve">дизайн-центр «Интегральная </w:t>
      </w:r>
      <w:proofErr w:type="spellStart"/>
      <w:r>
        <w:rPr>
          <w:lang w:eastAsia="ru-RU"/>
        </w:rPr>
        <w:t>радиофотоника</w:t>
      </w:r>
      <w:proofErr w:type="spellEnd"/>
      <w:r>
        <w:rPr>
          <w:lang w:eastAsia="ru-RU"/>
        </w:rPr>
        <w:t>»;</w:t>
      </w:r>
    </w:p>
    <w:p w:rsidR="002B2ADC" w:rsidRDefault="003A7213">
      <w:pPr>
        <w:pStyle w:val="af1"/>
        <w:numPr>
          <w:ilvl w:val="1"/>
          <w:numId w:val="1"/>
        </w:numPr>
      </w:pPr>
      <w:r>
        <w:rPr>
          <w:lang w:eastAsia="ru-RU"/>
        </w:rPr>
        <w:t>объединенная научно-исследовательская лаборатория «Сверхвысокочастотные и оптоэлектронные устройства».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rPr>
          <w:lang w:eastAsia="ru-RU"/>
        </w:rPr>
        <w:t>Центр инновационных технологий и инжиниринга: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координации проектов и международной научно-технической экспертизы;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финансового сопровождения.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rPr>
          <w:lang w:eastAsia="ru-RU"/>
        </w:rPr>
        <w:t>Научно-инжиниринговый центр «СИНТЕЗ»: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химико-технологических разработок;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аппаратурно-конструкторских разработок;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комплексной переработки промышленных отходов.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rPr>
          <w:lang w:eastAsia="ru-RU"/>
        </w:rPr>
        <w:t>Научно-исследовательский центр «Инновационные полимерные материалы и изделия».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rPr>
          <w:lang w:eastAsia="ru-RU"/>
        </w:rPr>
        <w:t>Научно-инжиниринговый центр «</w:t>
      </w:r>
      <w:r>
        <w:t>Перспективные научно-технические проекты</w:t>
      </w:r>
      <w:r>
        <w:rPr>
          <w:lang w:eastAsia="ru-RU"/>
        </w:rPr>
        <w:t>»: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разработки специальных оптических систем;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разработки специальных радиотехнических систем;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lastRenderedPageBreak/>
        <w:t>отдел разработки аппаратно-программных комплексов обработки и анализа информации;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перспективных исследований;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межвидовых исследований.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rPr>
          <w:lang w:eastAsia="ru-RU"/>
        </w:rPr>
        <w:t>Научно-исследовательский центр интеллектуальных энергетических систем: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силовой электроники и систем управления;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механических систем.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rPr>
          <w:lang w:eastAsia="ru-RU"/>
        </w:rPr>
        <w:t xml:space="preserve">Научно-инжиниринговый центр специальной радиосвязи и </w:t>
      </w:r>
      <w:proofErr w:type="spellStart"/>
      <w:r>
        <w:rPr>
          <w:lang w:eastAsia="ru-RU"/>
        </w:rPr>
        <w:t>радиомониторинга</w:t>
      </w:r>
      <w:proofErr w:type="spellEnd"/>
      <w:r>
        <w:rPr>
          <w:lang w:eastAsia="ru-RU"/>
        </w:rPr>
        <w:t>: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фундаментальных исследований;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имитационного моделирования;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разработки программно-аппаратных комплексов;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материального обеспечения и контроля качества.</w:t>
      </w:r>
    </w:p>
    <w:p w:rsidR="002B2ADC" w:rsidRDefault="003A7213" w:rsidP="003C6375">
      <w:pPr>
        <w:pStyle w:val="ListParagraphBold"/>
      </w:pPr>
      <w:r>
        <w:t>Отдел технического контроля.</w:t>
      </w:r>
    </w:p>
    <w:p w:rsidR="002B2ADC" w:rsidRDefault="003A7213" w:rsidP="003C6375">
      <w:pPr>
        <w:pStyle w:val="ListParagraphBold"/>
        <w:rPr>
          <w:szCs w:val="28"/>
          <w:lang w:eastAsia="ru-RU"/>
        </w:rPr>
      </w:pPr>
      <w:r>
        <w:t>Научно-исследовательский институт медицинской и фармакологической промышленности.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анализа и мониторинга перспективных исследований и разработок;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статистики;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трансфера перспективных технологий;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научно-технических исследований в медицинской промышленности;</w:t>
      </w:r>
    </w:p>
    <w:p w:rsidR="002B2ADC" w:rsidRDefault="003A7213">
      <w:pPr>
        <w:pStyle w:val="af1"/>
        <w:numPr>
          <w:ilvl w:val="1"/>
          <w:numId w:val="1"/>
        </w:numPr>
        <w:rPr>
          <w:szCs w:val="28"/>
          <w:lang w:eastAsia="ru-RU"/>
        </w:rPr>
      </w:pPr>
      <w:r>
        <w:rPr>
          <w:lang w:eastAsia="ru-RU"/>
        </w:rPr>
        <w:t>отдел научно-технических исследований в фармакологической отрасли;</w:t>
      </w:r>
    </w:p>
    <w:p w:rsidR="002B2ADC" w:rsidRDefault="003A7213">
      <w:pPr>
        <w:pStyle w:val="af1"/>
        <w:numPr>
          <w:ilvl w:val="1"/>
          <w:numId w:val="1"/>
        </w:numPr>
      </w:pPr>
      <w:r>
        <w:rPr>
          <w:lang w:eastAsia="ru-RU"/>
        </w:rPr>
        <w:t>отдел научно-технических исследований социально-значимых товаров.</w:t>
      </w:r>
    </w:p>
    <w:sectPr w:rsidR="002B2ADC">
      <w:headerReference w:type="default" r:id="rId8"/>
      <w:pgSz w:w="11906" w:h="16838"/>
      <w:pgMar w:top="1134" w:right="567" w:bottom="1134" w:left="1701" w:header="708" w:footer="0" w:gutter="0"/>
      <w:pgNumType w:start="3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8B" w:rsidRDefault="00D87B8B">
      <w:r>
        <w:separator/>
      </w:r>
    </w:p>
  </w:endnote>
  <w:endnote w:type="continuationSeparator" w:id="0">
    <w:p w:rsidR="00D87B8B" w:rsidRDefault="00D8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8B" w:rsidRDefault="00D87B8B">
      <w:r>
        <w:separator/>
      </w:r>
    </w:p>
  </w:footnote>
  <w:footnote w:type="continuationSeparator" w:id="0">
    <w:p w:rsidR="00D87B8B" w:rsidRDefault="00D8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1F" w:rsidRDefault="00A91A1F" w:rsidP="006741FF">
    <w:pPr>
      <w:pStyle w:val="af2"/>
      <w:jc w:val="center"/>
    </w:pPr>
  </w:p>
  <w:p w:rsidR="00A91A1F" w:rsidRDefault="00A91A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8A7"/>
    <w:multiLevelType w:val="multilevel"/>
    <w:tmpl w:val="052229DC"/>
    <w:lvl w:ilvl="0">
      <w:start w:val="1"/>
      <w:numFmt w:val="decimal"/>
      <w:pStyle w:val="ListParagraphBold"/>
      <w:suff w:val="space"/>
      <w:lvlText w:val="%1."/>
      <w:lvlJc w:val="left"/>
      <w:pPr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283"/>
      </w:pPr>
      <w:rPr>
        <w:rFonts w:ascii="Times New Roman" w:hAnsi="Times New Roman"/>
        <w:b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/>
        <w:b w:val="0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85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76DA62D9"/>
    <w:multiLevelType w:val="multilevel"/>
    <w:tmpl w:val="B3D0DE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6B49E1"/>
    <w:multiLevelType w:val="multilevel"/>
    <w:tmpl w:val="1F1001E4"/>
    <w:lvl w:ilvl="0">
      <w:start w:val="1"/>
      <w:numFmt w:val="decimal"/>
      <w:suff w:val="space"/>
      <w:lvlText w:val="78.11.4.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C"/>
    <w:rsid w:val="00001E4C"/>
    <w:rsid w:val="00062300"/>
    <w:rsid w:val="000D092F"/>
    <w:rsid w:val="001D0D88"/>
    <w:rsid w:val="00233643"/>
    <w:rsid w:val="002B2ADC"/>
    <w:rsid w:val="00307C06"/>
    <w:rsid w:val="0032724F"/>
    <w:rsid w:val="003637A5"/>
    <w:rsid w:val="003A7213"/>
    <w:rsid w:val="003C6375"/>
    <w:rsid w:val="004F2154"/>
    <w:rsid w:val="00643800"/>
    <w:rsid w:val="006741FF"/>
    <w:rsid w:val="006859DB"/>
    <w:rsid w:val="00696559"/>
    <w:rsid w:val="00727190"/>
    <w:rsid w:val="00A91A1F"/>
    <w:rsid w:val="00B25668"/>
    <w:rsid w:val="00D87B8B"/>
    <w:rsid w:val="00EB3C0B"/>
    <w:rsid w:val="00F82BB9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BB98D-2229-4217-9D5D-E975AD93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52"/>
    <w:rPr>
      <w:rFonts w:cs="Times New Roman"/>
      <w:color w:val="00000A"/>
      <w:sz w:val="24"/>
      <w:szCs w:val="24"/>
    </w:rPr>
  </w:style>
  <w:style w:type="paragraph" w:styleId="1">
    <w:name w:val="heading 1"/>
    <w:basedOn w:val="a0"/>
    <w:qFormat/>
    <w:pPr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6D5CD2"/>
    <w:rPr>
      <w:rFonts w:ascii="Calibri" w:eastAsia="Calibri" w:hAnsi="Calibri" w:cs="Times New Roman"/>
      <w:sz w:val="24"/>
      <w:szCs w:val="24"/>
    </w:rPr>
  </w:style>
  <w:style w:type="character" w:customStyle="1" w:styleId="a5">
    <w:name w:val="Нижний колонтитул Знак"/>
    <w:basedOn w:val="a1"/>
    <w:uiPriority w:val="99"/>
    <w:semiHidden/>
    <w:qFormat/>
    <w:rsid w:val="006D5CD2"/>
    <w:rPr>
      <w:rFonts w:ascii="Calibri" w:eastAsia="Calibri" w:hAnsi="Calibri" w:cs="Times New Roman"/>
      <w:sz w:val="24"/>
      <w:szCs w:val="24"/>
    </w:rPr>
  </w:style>
  <w:style w:type="character" w:customStyle="1" w:styleId="a6">
    <w:name w:val="Текст выноски Знак"/>
    <w:basedOn w:val="a1"/>
    <w:uiPriority w:val="99"/>
    <w:semiHidden/>
    <w:qFormat/>
    <w:rsid w:val="00C6160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</w:rPr>
  </w:style>
  <w:style w:type="character" w:customStyle="1" w:styleId="ListLabel3">
    <w:name w:val="ListLabel 3"/>
    <w:basedOn w:val="ListLabel2"/>
    <w:qFormat/>
    <w:rPr>
      <w:rFonts w:ascii="Times New Roman" w:hAnsi="Times New Roman"/>
      <w:b w:val="0"/>
      <w:sz w:val="28"/>
    </w:rPr>
  </w:style>
  <w:style w:type="character" w:customStyle="1" w:styleId="ListLabel4">
    <w:name w:val="ListLabel 4"/>
    <w:basedOn w:val="ListLabel3"/>
    <w:qFormat/>
    <w:rPr>
      <w:rFonts w:ascii="Times New Roman" w:hAnsi="Times New Roman"/>
      <w:b w:val="0"/>
      <w:sz w:val="2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a7">
    <w:name w:val="Символ нумерации"/>
    <w:qFormat/>
  </w:style>
  <w:style w:type="character" w:customStyle="1" w:styleId="ListLabel7">
    <w:name w:val="ListLabel 7"/>
    <w:qFormat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Pr>
      <w:rFonts w:ascii="Times New Roman" w:hAnsi="Times New Roman"/>
      <w:b/>
      <w:sz w:val="28"/>
    </w:rPr>
  </w:style>
  <w:style w:type="character" w:customStyle="1" w:styleId="ListLabel9">
    <w:name w:val="ListLabel 9"/>
    <w:qFormat/>
    <w:rPr>
      <w:rFonts w:ascii="Times New Roman" w:hAnsi="Times New Roman"/>
      <w:b w:val="0"/>
      <w:sz w:val="28"/>
    </w:rPr>
  </w:style>
  <w:style w:type="character" w:customStyle="1" w:styleId="ListLabel10">
    <w:name w:val="ListLabel 10"/>
    <w:qFormat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Pr>
      <w:rFonts w:ascii="Times New Roman" w:hAnsi="Times New Roman"/>
      <w:b/>
      <w:sz w:val="28"/>
    </w:rPr>
  </w:style>
  <w:style w:type="character" w:customStyle="1" w:styleId="ListLabel12">
    <w:name w:val="ListLabel 12"/>
    <w:qFormat/>
    <w:rPr>
      <w:rFonts w:ascii="Times New Roman" w:hAnsi="Times New Roman"/>
      <w:b/>
      <w:sz w:val="28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8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8"/>
    </w:rPr>
  </w:style>
  <w:style w:type="character" w:customStyle="1" w:styleId="ListLabel15">
    <w:name w:val="ListLabel 15"/>
    <w:qFormat/>
    <w:rPr>
      <w:rFonts w:ascii="Times New Roman" w:hAnsi="Times New Roman"/>
      <w:b/>
      <w:sz w:val="28"/>
    </w:rPr>
  </w:style>
  <w:style w:type="character" w:customStyle="1" w:styleId="ListLabel16">
    <w:name w:val="ListLabel 16"/>
    <w:qFormat/>
    <w:rPr>
      <w:rFonts w:ascii="Times New Roman" w:hAnsi="Times New Roman"/>
      <w:b/>
      <w:sz w:val="28"/>
    </w:rPr>
  </w:style>
  <w:style w:type="character" w:customStyle="1" w:styleId="ListLabel17">
    <w:name w:val="ListLabel 17"/>
    <w:qFormat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Pr>
      <w:rFonts w:ascii="Times New Roman" w:hAnsi="Times New Roman"/>
      <w:b/>
      <w:sz w:val="28"/>
    </w:rPr>
  </w:style>
  <w:style w:type="character" w:customStyle="1" w:styleId="ListLabel19">
    <w:name w:val="ListLabel 19"/>
    <w:qFormat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Pr>
      <w:rFonts w:ascii="Times New Roman" w:hAnsi="Times New Roman"/>
      <w:b/>
      <w:sz w:val="28"/>
    </w:rPr>
  </w:style>
  <w:style w:type="character" w:customStyle="1" w:styleId="a8">
    <w:name w:val="Символ сноски"/>
    <w:qFormat/>
  </w:style>
  <w:style w:type="character" w:styleId="a9">
    <w:name w:val="page number"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8B4F5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f2">
    <w:name w:val="header"/>
    <w:basedOn w:val="a"/>
    <w:uiPriority w:val="99"/>
    <w:unhideWhenUsed/>
    <w:rsid w:val="006D5CD2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6D5CD2"/>
    <w:pPr>
      <w:tabs>
        <w:tab w:val="center" w:pos="4677"/>
        <w:tab w:val="right" w:pos="9355"/>
      </w:tabs>
    </w:pPr>
  </w:style>
  <w:style w:type="paragraph" w:customStyle="1" w:styleId="FR3">
    <w:name w:val="FR3"/>
    <w:qFormat/>
    <w:rsid w:val="00E21E5C"/>
    <w:pPr>
      <w:widowControl w:val="0"/>
      <w:spacing w:after="120"/>
      <w:ind w:left="40"/>
      <w:jc w:val="center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C61602"/>
    <w:rPr>
      <w:rFonts w:ascii="Segoe UI" w:hAnsi="Segoe UI" w:cs="Segoe UI"/>
      <w:sz w:val="18"/>
      <w:szCs w:val="18"/>
    </w:rPr>
  </w:style>
  <w:style w:type="paragraph" w:styleId="af5">
    <w:name w:val="Subtitle"/>
    <w:basedOn w:val="a0"/>
    <w:qFormat/>
  </w:style>
  <w:style w:type="paragraph" w:customStyle="1" w:styleId="ListParagraphBold">
    <w:name w:val="List Paragraph Bold"/>
    <w:basedOn w:val="af1"/>
    <w:autoRedefine/>
    <w:qFormat/>
    <w:rsid w:val="003C6375"/>
    <w:pPr>
      <w:numPr>
        <w:numId w:val="1"/>
      </w:numPr>
    </w:pPr>
    <w:rPr>
      <w:b/>
    </w:rPr>
  </w:style>
  <w:style w:type="paragraph" w:customStyle="1" w:styleId="af6">
    <w:name w:val="Блочная цитата"/>
    <w:basedOn w:val="a"/>
    <w:qFormat/>
  </w:style>
  <w:style w:type="paragraph" w:customStyle="1" w:styleId="af7">
    <w:name w:val="Заглавие"/>
    <w:basedOn w:val="a0"/>
  </w:style>
  <w:style w:type="numbering" w:customStyle="1" w:styleId="10">
    <w:name w:val="Стиль1"/>
    <w:uiPriority w:val="99"/>
    <w:qFormat/>
    <w:rsid w:val="00666B96"/>
  </w:style>
  <w:style w:type="numbering" w:customStyle="1" w:styleId="20">
    <w:name w:val="Стиль2"/>
    <w:uiPriority w:val="99"/>
    <w:qFormat/>
    <w:rsid w:val="006A2E5E"/>
  </w:style>
  <w:style w:type="numbering" w:customStyle="1" w:styleId="30">
    <w:name w:val="Стиль3"/>
    <w:uiPriority w:val="99"/>
    <w:qFormat/>
    <w:rsid w:val="006A2E5E"/>
  </w:style>
  <w:style w:type="numbering" w:customStyle="1" w:styleId="4">
    <w:name w:val="Стиль4"/>
    <w:uiPriority w:val="99"/>
    <w:qFormat/>
    <w:rsid w:val="006A2E5E"/>
  </w:style>
  <w:style w:type="numbering" w:customStyle="1" w:styleId="11">
    <w:name w:val="Нумерованный список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EDB2-CA90-4DF9-AFA7-C3F6C4D4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Client</cp:lastModifiedBy>
  <cp:revision>2</cp:revision>
  <cp:lastPrinted>2017-01-24T09:34:00Z</cp:lastPrinted>
  <dcterms:created xsi:type="dcterms:W3CDTF">2017-02-06T07:25:00Z</dcterms:created>
  <dcterms:modified xsi:type="dcterms:W3CDTF">2017-02-06T07:25:00Z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