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A2" w:rsidRDefault="00C470A2" w:rsidP="00052AC6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jc w:val="center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C470A2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Пошаговый порядок получения ЭЦП юридическим лицом</w:t>
      </w:r>
    </w:p>
    <w:p w:rsidR="00052AC6" w:rsidRPr="00052AC6" w:rsidRDefault="00052AC6" w:rsidP="00052AC6"/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 xml:space="preserve">Получение ЭЦП для юридических лиц можно осуществить, ознакомившись с пошаговой инструкцией, представленной ниже. Всего мы выделили 4 </w:t>
      </w:r>
      <w:proofErr w:type="gramStart"/>
      <w:r w:rsidRPr="00C470A2">
        <w:rPr>
          <w:color w:val="333333"/>
          <w:sz w:val="28"/>
          <w:szCs w:val="28"/>
        </w:rPr>
        <w:t>простых</w:t>
      </w:r>
      <w:proofErr w:type="gramEnd"/>
      <w:r w:rsidRPr="00C470A2">
        <w:rPr>
          <w:color w:val="333333"/>
          <w:sz w:val="28"/>
          <w:szCs w:val="28"/>
        </w:rPr>
        <w:t xml:space="preserve"> шага для достижения цели:</w:t>
      </w:r>
    </w:p>
    <w:p w:rsidR="00C470A2" w:rsidRPr="00C470A2" w:rsidRDefault="00C470A2" w:rsidP="00052AC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 xml:space="preserve">Выбрать удостоверяющий центр (УЦ). Он обязательно должен быть аккредитован. Выше уже была представлена ссылка на полный перечень </w:t>
      </w:r>
      <w:proofErr w:type="gramStart"/>
      <w:r w:rsidRPr="00C470A2">
        <w:rPr>
          <w:rFonts w:ascii="Times New Roman" w:hAnsi="Times New Roman" w:cs="Times New Roman"/>
          <w:color w:val="333333"/>
          <w:sz w:val="28"/>
          <w:szCs w:val="28"/>
        </w:rPr>
        <w:t>аккредитованных</w:t>
      </w:r>
      <w:proofErr w:type="gramEnd"/>
      <w:r w:rsidRPr="00C470A2">
        <w:rPr>
          <w:rFonts w:ascii="Times New Roman" w:hAnsi="Times New Roman" w:cs="Times New Roman"/>
          <w:color w:val="333333"/>
          <w:sz w:val="28"/>
          <w:szCs w:val="28"/>
        </w:rPr>
        <w:t xml:space="preserve"> УЦ. На данную информацию можно положиться, поскольку она содержится на сайте уполномоченного государственного органа и постоянно обновляется. Как правило, у УЦ есть собственные сайты, где можно проанализировать перечень оказываемых услуг и их стоимость, расположение офисов, виды предоставляемых подписей, сроки оказания услуг. Если ЭЦП требуется для электронных торгов, необходимо обратить внимание, оказывает ли УЦ услуги по предоставлению ЭЦП для выбранной площадки.</w:t>
      </w:r>
    </w:p>
    <w:p w:rsidR="00C470A2" w:rsidRPr="00C470A2" w:rsidRDefault="00C470A2" w:rsidP="00052AC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Направить заявку на изготовление ЭЦП, подготовить и передать перечень необходимых документов (о том, какие документы необходимы, читайте далее).</w:t>
      </w:r>
    </w:p>
    <w:p w:rsidR="00C470A2" w:rsidRPr="00C470A2" w:rsidRDefault="00C470A2" w:rsidP="00052AC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Оплатить услуги по изготовлению и выдаче ЭЦП.</w:t>
      </w:r>
    </w:p>
    <w:p w:rsidR="00C470A2" w:rsidRPr="00C470A2" w:rsidRDefault="00C470A2" w:rsidP="00052AC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Получить готовую ЭЦП. УЦ должен предоставить как сертификат проверки ключа, так и электронный ключ на специальном носителе (USB). Кроме того, предоставляется программное обеспечение.</w:t>
      </w:r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Срок подготовки ЭЦП зависит от конкретного удостоверяющего центра и может варьироваться от 2 дней до недели.</w:t>
      </w: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C470A2" w:rsidRDefault="00C470A2" w:rsidP="00052AC6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jc w:val="center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C470A2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Какие документы требуются, чтобы заказать ЭЦП?</w:t>
      </w:r>
    </w:p>
    <w:p w:rsidR="00052AC6" w:rsidRPr="00052AC6" w:rsidRDefault="00052AC6" w:rsidP="00052AC6"/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Для того</w:t>
      </w:r>
      <w:proofErr w:type="gramStart"/>
      <w:r w:rsidRPr="00C470A2">
        <w:rPr>
          <w:color w:val="333333"/>
          <w:sz w:val="28"/>
          <w:szCs w:val="28"/>
        </w:rPr>
        <w:t>,</w:t>
      </w:r>
      <w:proofErr w:type="gramEnd"/>
      <w:r w:rsidRPr="00C470A2">
        <w:rPr>
          <w:color w:val="333333"/>
          <w:sz w:val="28"/>
          <w:szCs w:val="28"/>
        </w:rPr>
        <w:t xml:space="preserve"> чтобы получить ЭЦП, потребуется определенный перечень документов.</w:t>
      </w:r>
    </w:p>
    <w:p w:rsidR="00C470A2" w:rsidRPr="00C470A2" w:rsidRDefault="00C470A2" w:rsidP="00052AC6">
      <w:pPr>
        <w:pStyle w:val="a4"/>
        <w:widowControl w:val="0"/>
        <w:shd w:val="clear" w:color="auto" w:fill="FCFCFC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C470A2">
        <w:rPr>
          <w:color w:val="333333"/>
          <w:sz w:val="28"/>
          <w:szCs w:val="28"/>
        </w:rPr>
        <w:t>Список документов может варьироваться в зависимости от выбранного УЦ, однако перечисленный ниже перечень, как правило, является исчерпывающим и подходит для большинства удостоверяющих центров.</w:t>
      </w:r>
      <w:proofErr w:type="gramEnd"/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Для получения ЭЦП юридическим лицом необходимо представить в УЦ следующие документы: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Заявление на выдачу ЭЦП.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Документ, подтверждающий назначение руководителя на должность, например, приказ (если ЭЦП получает руководитель организации).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Копию паспорта получателя ЭЦП.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Копию свидетельства о постановке на налоговый учет.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Карточку организации, в которой содержатся ее реквизиты, такие как ОГРН, КПП, и т.д.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Доверенность, подтверждающую полномочия представителя организации (если ЭЦП получает не руководитель фирмы).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Доверенность, подтверждающую полномочия представителя исполнительного органа (если от имени руководителя организации ЭЦП получает его доверенное лицо).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СНИЛС получателя ЭЦП.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ИНН получателя ЭЦП.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Свежую выписку из ЕГРЮЛ.</w:t>
      </w:r>
    </w:p>
    <w:p w:rsidR="00C470A2" w:rsidRPr="00C470A2" w:rsidRDefault="00C470A2" w:rsidP="00052AC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Документ, подтверждающий полномочия доверенного лица управляющей компании, если полномочия по управлению фирмой переданы управляющей компании.</w:t>
      </w:r>
    </w:p>
    <w:p w:rsidR="00C470A2" w:rsidRPr="00C470A2" w:rsidRDefault="00C470A2" w:rsidP="00052AC6">
      <w:pPr>
        <w:pStyle w:val="a4"/>
        <w:widowControl w:val="0"/>
        <w:shd w:val="clear" w:color="auto" w:fill="FCFCFC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Копии документов должны быть заверены надлежащим образом.</w:t>
      </w: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52AC6" w:rsidRDefault="00052AC6" w:rsidP="00C470A2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ind w:firstLine="709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C470A2" w:rsidRDefault="00C470A2" w:rsidP="00052AC6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jc w:val="center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C470A2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Все о доверенности, необходимой, чтобы получить ЭЦП</w:t>
      </w:r>
    </w:p>
    <w:p w:rsidR="00052AC6" w:rsidRPr="00052AC6" w:rsidRDefault="00052AC6" w:rsidP="00052AC6"/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 xml:space="preserve">Часто возникает вопрос, можно ли получить ЭЦП по доверенности? Ответ положительный, </w:t>
      </w:r>
      <w:proofErr w:type="gramStart"/>
      <w:r w:rsidRPr="00C470A2">
        <w:rPr>
          <w:color w:val="333333"/>
          <w:sz w:val="28"/>
          <w:szCs w:val="28"/>
        </w:rPr>
        <w:t>однако</w:t>
      </w:r>
      <w:proofErr w:type="gramEnd"/>
      <w:r w:rsidRPr="00C470A2">
        <w:rPr>
          <w:color w:val="333333"/>
          <w:sz w:val="28"/>
          <w:szCs w:val="28"/>
        </w:rPr>
        <w:t xml:space="preserve"> представитель не будет владельцем ЭЦП, он обладает лишь правом получить ее от имени заявителя.</w:t>
      </w:r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Требования к доверенностям содержатся в ГК РФ. В силу п. 4 ст. 185.1 ГК РФ доверенность от юридического лица может быть оформлена посредством ее подписания руководителем организации, а также иными лицами, обладающими соответствующими полномочиями.</w:t>
      </w:r>
    </w:p>
    <w:p w:rsidR="00C470A2" w:rsidRPr="00C470A2" w:rsidRDefault="00C470A2" w:rsidP="00052AC6">
      <w:pPr>
        <w:pStyle w:val="a4"/>
        <w:widowControl w:val="0"/>
        <w:shd w:val="clear" w:color="auto" w:fill="FCFCFC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Нотариально заверять доверенность от имени юридического лица нет необходимости. Достаточно подписи исполнительного органа, например, директора, а также проставления печати (если она имеется).</w:t>
      </w:r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Доверенность может выдаваться любому лицу, вне зависимости от того, является он работником организации, либо нет. Более того, возможна выдача доверенности и юридическим лицам.</w:t>
      </w:r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Формы доверенности закон не предусматривает, что свидетельствует о том, что документ может быть составлен в произвольном виде.</w:t>
      </w:r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В доверенности требуется отразить:</w:t>
      </w:r>
    </w:p>
    <w:p w:rsidR="00C470A2" w:rsidRPr="00C470A2" w:rsidRDefault="00C470A2" w:rsidP="00052AC6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Дату ее выдачи (обязательно, поскольку в противном случае документ признается недействительным).</w:t>
      </w:r>
    </w:p>
    <w:p w:rsidR="00C470A2" w:rsidRPr="00C470A2" w:rsidRDefault="00C470A2" w:rsidP="00052AC6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Наименование организации, ее реквизиты, данные руководителя (Ф.И.О., должность).</w:t>
      </w:r>
    </w:p>
    <w:p w:rsidR="00C470A2" w:rsidRPr="00C470A2" w:rsidRDefault="00C470A2" w:rsidP="00052AC6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Данные о лице, которому передаются полномочия (Ф.И.О., паспортные данные для физического лица; наименование и реквизиты организации для юр. лица).</w:t>
      </w:r>
    </w:p>
    <w:p w:rsidR="00C470A2" w:rsidRPr="00C470A2" w:rsidRDefault="00C470A2" w:rsidP="00052AC6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Перечень полномочий, которыми наделяется представитель.</w:t>
      </w:r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C470A2">
        <w:rPr>
          <w:color w:val="333333"/>
          <w:sz w:val="28"/>
          <w:szCs w:val="28"/>
        </w:rPr>
        <w:t>Возможно</w:t>
      </w:r>
      <w:proofErr w:type="gramEnd"/>
      <w:r w:rsidRPr="00C470A2">
        <w:rPr>
          <w:color w:val="333333"/>
          <w:sz w:val="28"/>
          <w:szCs w:val="28"/>
        </w:rPr>
        <w:t xml:space="preserve"> также указать срок действия документа. Если он не указан, доверенность действует 1 год </w:t>
      </w:r>
      <w:proofErr w:type="gramStart"/>
      <w:r w:rsidRPr="00C470A2">
        <w:rPr>
          <w:color w:val="333333"/>
          <w:sz w:val="28"/>
          <w:szCs w:val="28"/>
        </w:rPr>
        <w:t>с даты выдачи</w:t>
      </w:r>
      <w:proofErr w:type="gramEnd"/>
      <w:r w:rsidRPr="00C470A2">
        <w:rPr>
          <w:color w:val="333333"/>
          <w:sz w:val="28"/>
          <w:szCs w:val="28"/>
        </w:rPr>
        <w:t>.</w:t>
      </w:r>
    </w:p>
    <w:p w:rsidR="00C470A2" w:rsidRDefault="00C470A2" w:rsidP="00052AC6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 w:line="414" w:lineRule="atLeast"/>
        <w:jc w:val="center"/>
        <w:textAlignment w:val="baseline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C470A2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Сколько стоит получение ЭЦП для юридических лиц?</w:t>
      </w:r>
    </w:p>
    <w:p w:rsidR="00052AC6" w:rsidRPr="00052AC6" w:rsidRDefault="00052AC6" w:rsidP="00052AC6"/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Однозначного ответа на данный вопрос нет, поскольку по своей правовой природе выдача ЭЦП является услугой, стоимость которой определяется удостоверяющими центрами, а не законодательством.</w:t>
      </w:r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Цена ЭЦП для юридических лиц зависит от различных факторов, в том числе:</w:t>
      </w:r>
    </w:p>
    <w:p w:rsidR="00C470A2" w:rsidRPr="00C470A2" w:rsidRDefault="00C470A2" w:rsidP="00052AC6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Назначения подписи.</w:t>
      </w:r>
    </w:p>
    <w:p w:rsidR="00C470A2" w:rsidRPr="00C470A2" w:rsidRDefault="00C470A2" w:rsidP="00052AC6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Вида подписи (усиленная либо усиленная квалифицированная).</w:t>
      </w:r>
    </w:p>
    <w:p w:rsidR="00C470A2" w:rsidRPr="00C470A2" w:rsidRDefault="00C470A2" w:rsidP="00052AC6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Характеристик носителя информации (USB накопителя, дискеты, и иных).</w:t>
      </w:r>
    </w:p>
    <w:p w:rsidR="00C470A2" w:rsidRPr="00C470A2" w:rsidRDefault="00C470A2" w:rsidP="00052AC6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Территориального расположения удостоверяющего центра.</w:t>
      </w:r>
    </w:p>
    <w:p w:rsidR="00C470A2" w:rsidRPr="00C470A2" w:rsidRDefault="00C470A2" w:rsidP="00052AC6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470A2">
        <w:rPr>
          <w:rFonts w:ascii="Times New Roman" w:hAnsi="Times New Roman" w:cs="Times New Roman"/>
          <w:color w:val="333333"/>
          <w:sz w:val="28"/>
          <w:szCs w:val="28"/>
        </w:rPr>
        <w:t>Политики ценообразования УЦ.</w:t>
      </w:r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Рекомендуется на этапе выбора УЦ уточнять стоимость услуг.</w:t>
      </w:r>
    </w:p>
    <w:p w:rsidR="00C470A2" w:rsidRPr="00C470A2" w:rsidRDefault="00C470A2" w:rsidP="00052AC6">
      <w:pPr>
        <w:pStyle w:val="a4"/>
        <w:widowControl w:val="0"/>
        <w:shd w:val="clear" w:color="auto" w:fill="FCFCFC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На практике стоимость ЭЦП составляет от 1000 до 20 000 рублей.</w:t>
      </w:r>
    </w:p>
    <w:p w:rsidR="00C470A2" w:rsidRPr="00052AC6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16"/>
          <w:szCs w:val="28"/>
        </w:rPr>
      </w:pPr>
      <w:r w:rsidRPr="00052AC6">
        <w:rPr>
          <w:color w:val="333333"/>
          <w:sz w:val="16"/>
          <w:szCs w:val="28"/>
        </w:rPr>
        <w:t>***</w:t>
      </w:r>
    </w:p>
    <w:p w:rsidR="00C470A2" w:rsidRPr="00C470A2" w:rsidRDefault="00C470A2" w:rsidP="00052AC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225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C470A2">
        <w:rPr>
          <w:color w:val="333333"/>
          <w:sz w:val="28"/>
          <w:szCs w:val="28"/>
        </w:rPr>
        <w:t>Таким образом, электронная подпись позволяет юридическим лицам пользоваться различными сервисами и площадками, вести электронный документооборот, сдавать отчетность. В статье мы постарались максимально полно осветить порядок получения ЭЦП организациями.</w:t>
      </w:r>
    </w:p>
    <w:p w:rsidR="00EF5979" w:rsidRPr="00052AC6" w:rsidRDefault="00EF5979" w:rsidP="00C470A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"/>
          <w:szCs w:val="28"/>
        </w:rPr>
      </w:pPr>
    </w:p>
    <w:sectPr w:rsidR="00EF5979" w:rsidRPr="00052AC6" w:rsidSect="00052AC6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7B43"/>
    <w:multiLevelType w:val="multilevel"/>
    <w:tmpl w:val="1A80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15D55"/>
    <w:multiLevelType w:val="multilevel"/>
    <w:tmpl w:val="B468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B0D22"/>
    <w:multiLevelType w:val="multilevel"/>
    <w:tmpl w:val="1B3A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91B23"/>
    <w:multiLevelType w:val="multilevel"/>
    <w:tmpl w:val="6F1C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74B6D"/>
    <w:multiLevelType w:val="multilevel"/>
    <w:tmpl w:val="C79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A3C98"/>
    <w:multiLevelType w:val="multilevel"/>
    <w:tmpl w:val="9F5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810D0"/>
    <w:multiLevelType w:val="multilevel"/>
    <w:tmpl w:val="6C44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87C61"/>
    <w:multiLevelType w:val="multilevel"/>
    <w:tmpl w:val="0AFC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A2"/>
    <w:rsid w:val="00052AC6"/>
    <w:rsid w:val="00161433"/>
    <w:rsid w:val="00250E5F"/>
    <w:rsid w:val="003C275D"/>
    <w:rsid w:val="003C4220"/>
    <w:rsid w:val="00C470A2"/>
    <w:rsid w:val="00DB4CB7"/>
    <w:rsid w:val="00E540E8"/>
    <w:rsid w:val="00E93081"/>
    <w:rsid w:val="00EF5979"/>
    <w:rsid w:val="00F9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B7"/>
  </w:style>
  <w:style w:type="paragraph" w:styleId="1">
    <w:name w:val="heading 1"/>
    <w:basedOn w:val="a"/>
    <w:link w:val="10"/>
    <w:uiPriority w:val="9"/>
    <w:qFormat/>
    <w:rsid w:val="00C47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470A2"/>
    <w:rPr>
      <w:b/>
      <w:bCs/>
    </w:rPr>
  </w:style>
  <w:style w:type="paragraph" w:styleId="a4">
    <w:name w:val="Normal (Web)"/>
    <w:basedOn w:val="a"/>
    <w:uiPriority w:val="99"/>
    <w:unhideWhenUsed/>
    <w:rsid w:val="00C4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70A2"/>
    <w:rPr>
      <w:color w:val="0000FF"/>
      <w:u w:val="single"/>
    </w:rPr>
  </w:style>
  <w:style w:type="character" w:customStyle="1" w:styleId="gray">
    <w:name w:val="gray"/>
    <w:basedOn w:val="a0"/>
    <w:rsid w:val="00C470A2"/>
  </w:style>
  <w:style w:type="character" w:customStyle="1" w:styleId="20">
    <w:name w:val="Заголовок 2 Знак"/>
    <w:basedOn w:val="a0"/>
    <w:link w:val="2"/>
    <w:uiPriority w:val="9"/>
    <w:semiHidden/>
    <w:rsid w:val="00C47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7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0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890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2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4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84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6024">
          <w:blockQuote w:val="1"/>
          <w:marLeft w:val="0"/>
          <w:marRight w:val="0"/>
          <w:marTop w:val="450"/>
          <w:marBottom w:val="450"/>
          <w:divBdr>
            <w:top w:val="none" w:sz="0" w:space="23" w:color="auto"/>
            <w:left w:val="single" w:sz="48" w:space="31" w:color="00A0B0"/>
            <w:bottom w:val="none" w:sz="0" w:space="23" w:color="auto"/>
            <w:right w:val="none" w:sz="0" w:space="30" w:color="auto"/>
          </w:divBdr>
        </w:div>
        <w:div w:id="533035584">
          <w:blockQuote w:val="1"/>
          <w:marLeft w:val="0"/>
          <w:marRight w:val="0"/>
          <w:marTop w:val="450"/>
          <w:marBottom w:val="450"/>
          <w:divBdr>
            <w:top w:val="none" w:sz="0" w:space="23" w:color="auto"/>
            <w:left w:val="single" w:sz="48" w:space="31" w:color="00A0B0"/>
            <w:bottom w:val="none" w:sz="0" w:space="23" w:color="auto"/>
            <w:right w:val="none" w:sz="0" w:space="30" w:color="auto"/>
          </w:divBdr>
        </w:div>
        <w:div w:id="307251965">
          <w:marLeft w:val="0"/>
          <w:marRight w:val="0"/>
          <w:marTop w:val="0"/>
          <w:marBottom w:val="0"/>
          <w:divBdr>
            <w:top w:val="dashed" w:sz="36" w:space="8" w:color="3498DB"/>
            <w:left w:val="dashed" w:sz="36" w:space="8" w:color="3498DB"/>
            <w:bottom w:val="dashed" w:sz="36" w:space="8" w:color="3498DB"/>
            <w:right w:val="dashed" w:sz="36" w:space="8" w:color="3498DB"/>
          </w:divBdr>
        </w:div>
        <w:div w:id="1569223765">
          <w:blockQuote w:val="1"/>
          <w:marLeft w:val="0"/>
          <w:marRight w:val="0"/>
          <w:marTop w:val="450"/>
          <w:marBottom w:val="450"/>
          <w:divBdr>
            <w:top w:val="none" w:sz="0" w:space="23" w:color="auto"/>
            <w:left w:val="single" w:sz="48" w:space="31" w:color="00A0B0"/>
            <w:bottom w:val="none" w:sz="0" w:space="23" w:color="auto"/>
            <w:right w:val="none" w:sz="0" w:space="30" w:color="auto"/>
          </w:divBdr>
        </w:div>
        <w:div w:id="1364288488">
          <w:blockQuote w:val="1"/>
          <w:marLeft w:val="0"/>
          <w:marRight w:val="0"/>
          <w:marTop w:val="450"/>
          <w:marBottom w:val="450"/>
          <w:divBdr>
            <w:top w:val="none" w:sz="0" w:space="23" w:color="auto"/>
            <w:left w:val="single" w:sz="48" w:space="31" w:color="00A0B0"/>
            <w:bottom w:val="none" w:sz="0" w:space="23" w:color="auto"/>
            <w:right w:val="none" w:sz="0" w:space="3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</dc:creator>
  <cp:lastModifiedBy>Borisenko</cp:lastModifiedBy>
  <cp:revision>1</cp:revision>
  <dcterms:created xsi:type="dcterms:W3CDTF">2021-07-01T07:13:00Z</dcterms:created>
  <dcterms:modified xsi:type="dcterms:W3CDTF">2021-07-01T07:26:00Z</dcterms:modified>
</cp:coreProperties>
</file>