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9F" w:rsidRDefault="00DC249F" w:rsidP="00DC24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Пояснения </w:t>
      </w:r>
    </w:p>
    <w:p w:rsidR="00F91FDE" w:rsidRDefault="00DC249F" w:rsidP="00DC24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F91FDE" w:rsidRPr="00EB4684">
        <w:rPr>
          <w:rFonts w:ascii="Times New Roman" w:eastAsia="Calibri" w:hAnsi="Times New Roman" w:cs="Times New Roman"/>
          <w:b/>
          <w:sz w:val="28"/>
          <w:szCs w:val="28"/>
        </w:rPr>
        <w:t>заполнению формы сведений</w:t>
      </w:r>
      <w:r w:rsidR="00F91F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1FDE" w:rsidRPr="00EB4684">
        <w:rPr>
          <w:rFonts w:ascii="Times New Roman" w:eastAsia="Calibri" w:hAnsi="Times New Roman" w:cs="Times New Roman"/>
          <w:b/>
          <w:sz w:val="28"/>
          <w:szCs w:val="28"/>
        </w:rPr>
        <w:t xml:space="preserve">о реализации основой профессиональной образовательной программы </w:t>
      </w:r>
    </w:p>
    <w:p w:rsidR="00F91FDE" w:rsidRDefault="00F91FDE" w:rsidP="00DC24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B4684">
        <w:rPr>
          <w:rFonts w:ascii="Times New Roman" w:eastAsia="Calibri" w:hAnsi="Times New Roman" w:cs="Times New Roman"/>
          <w:b/>
          <w:sz w:val="28"/>
          <w:szCs w:val="28"/>
        </w:rPr>
        <w:t>высшего</w:t>
      </w:r>
      <w:proofErr w:type="gramEnd"/>
      <w:r w:rsidRPr="00EB4684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– программы </w:t>
      </w:r>
      <w:proofErr w:type="spellStart"/>
      <w:r w:rsidR="002E1CD8">
        <w:rPr>
          <w:rFonts w:ascii="Times New Roman" w:eastAsia="Calibri" w:hAnsi="Times New Roman" w:cs="Times New Roman"/>
          <w:b/>
          <w:sz w:val="28"/>
          <w:szCs w:val="28"/>
        </w:rPr>
        <w:t>специалитета</w:t>
      </w:r>
      <w:proofErr w:type="spellEnd"/>
      <w:r w:rsidR="00DC249F">
        <w:rPr>
          <w:rFonts w:ascii="Times New Roman" w:eastAsia="Calibri" w:hAnsi="Times New Roman" w:cs="Times New Roman"/>
          <w:b/>
          <w:sz w:val="28"/>
          <w:szCs w:val="28"/>
        </w:rPr>
        <w:t>, реализуемой в соответствии с федеральными государственными образовательными стандартами высшего образования (ФГОС ВО)</w:t>
      </w:r>
    </w:p>
    <w:p w:rsidR="00F91FDE" w:rsidRPr="00EB4684" w:rsidRDefault="00F91FDE" w:rsidP="00F91F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FDE" w:rsidRPr="00BB7D73" w:rsidRDefault="00F91FDE" w:rsidP="00BB7D73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84">
        <w:rPr>
          <w:rFonts w:ascii="Times New Roman" w:eastAsia="Calibri" w:hAnsi="Times New Roman" w:cs="Times New Roman"/>
          <w:sz w:val="28"/>
          <w:szCs w:val="28"/>
        </w:rPr>
        <w:t xml:space="preserve">Сведения оформляются по форме, утвержденной </w:t>
      </w:r>
      <w:r w:rsidR="00BB7D73" w:rsidRPr="00BB7D73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BB7D73">
        <w:rPr>
          <w:rFonts w:ascii="Times New Roman" w:eastAsia="Calibri" w:hAnsi="Times New Roman" w:cs="Times New Roman"/>
          <w:sz w:val="28"/>
          <w:szCs w:val="28"/>
        </w:rPr>
        <w:t>ом</w:t>
      </w:r>
      <w:r w:rsidR="00BB7D73" w:rsidRPr="00BB7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B7D73" w:rsidRPr="00BB7D7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BB7D73" w:rsidRPr="00BB7D73">
        <w:rPr>
          <w:rFonts w:ascii="Times New Roman" w:eastAsia="Calibri" w:hAnsi="Times New Roman" w:cs="Times New Roman"/>
          <w:sz w:val="28"/>
          <w:szCs w:val="28"/>
        </w:rPr>
        <w:t xml:space="preserve"> России от 06.07.2015 </w:t>
      </w:r>
      <w:r w:rsidR="00BB7D73">
        <w:rPr>
          <w:rFonts w:ascii="Times New Roman" w:eastAsia="Calibri" w:hAnsi="Times New Roman" w:cs="Times New Roman"/>
          <w:sz w:val="28"/>
          <w:szCs w:val="28"/>
        </w:rPr>
        <w:t>№</w:t>
      </w:r>
      <w:r w:rsidR="00BB7D73" w:rsidRPr="00BB7D73">
        <w:rPr>
          <w:rFonts w:ascii="Times New Roman" w:eastAsia="Calibri" w:hAnsi="Times New Roman" w:cs="Times New Roman"/>
          <w:sz w:val="28"/>
          <w:szCs w:val="28"/>
        </w:rPr>
        <w:t xml:space="preserve"> 667</w:t>
      </w:r>
      <w:r w:rsidR="00BB7D7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B7D73" w:rsidRPr="00BB7D73">
        <w:rPr>
          <w:rFonts w:ascii="Times New Roman" w:eastAsia="Calibri" w:hAnsi="Times New Roman" w:cs="Times New Roman"/>
          <w:sz w:val="28"/>
          <w:szCs w:val="28"/>
        </w:rPr>
        <w:t>Об утверждении форм сведений о реализации образовательных программ, заявленных для государственной аккредитации образовательной деятельности</w:t>
      </w:r>
      <w:r w:rsidR="00BB7D73">
        <w:rPr>
          <w:rFonts w:ascii="Times New Roman" w:eastAsia="Calibri" w:hAnsi="Times New Roman" w:cs="Times New Roman"/>
          <w:sz w:val="28"/>
          <w:szCs w:val="28"/>
        </w:rPr>
        <w:t>»</w:t>
      </w:r>
      <w:r w:rsidR="00BB7D73" w:rsidRPr="00BB7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D73">
        <w:rPr>
          <w:rFonts w:ascii="Times New Roman" w:eastAsia="Calibri" w:hAnsi="Times New Roman" w:cs="Times New Roman"/>
          <w:sz w:val="28"/>
          <w:szCs w:val="28"/>
        </w:rPr>
        <w:t>(далее – форма).</w:t>
      </w:r>
    </w:p>
    <w:p w:rsidR="00F91FDE" w:rsidRPr="00EB4684" w:rsidRDefault="00F91FDE" w:rsidP="00F91FDE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84">
        <w:rPr>
          <w:rFonts w:ascii="Times New Roman" w:eastAsia="Calibri" w:hAnsi="Times New Roman" w:cs="Times New Roman"/>
          <w:sz w:val="28"/>
          <w:szCs w:val="28"/>
        </w:rPr>
        <w:t xml:space="preserve">Форма заполняется шрифтом </w:t>
      </w:r>
      <w:proofErr w:type="spellStart"/>
      <w:r w:rsidRPr="00EB4684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EB4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4684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EB4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4684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EB4684">
        <w:rPr>
          <w:rFonts w:ascii="Times New Roman" w:eastAsia="Calibri" w:hAnsi="Times New Roman" w:cs="Times New Roman"/>
          <w:sz w:val="28"/>
          <w:szCs w:val="28"/>
        </w:rPr>
        <w:t>, черн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B4684">
        <w:rPr>
          <w:rFonts w:ascii="Times New Roman" w:eastAsia="Calibri" w:hAnsi="Times New Roman" w:cs="Times New Roman"/>
          <w:sz w:val="28"/>
          <w:szCs w:val="28"/>
        </w:rPr>
        <w:t xml:space="preserve"> цвет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EB4684">
        <w:rPr>
          <w:rFonts w:ascii="Times New Roman" w:eastAsia="Calibri" w:hAnsi="Times New Roman" w:cs="Times New Roman"/>
          <w:sz w:val="28"/>
          <w:szCs w:val="28"/>
        </w:rPr>
        <w:t>, размера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B4684">
        <w:rPr>
          <w:rFonts w:ascii="Times New Roman" w:eastAsia="Calibri" w:hAnsi="Times New Roman" w:cs="Times New Roman"/>
          <w:sz w:val="28"/>
          <w:szCs w:val="28"/>
        </w:rPr>
        <w:t>пт, с одинарным межстрочным интервалом. При заполнении таблиц допускается уменьшение размера шрифта до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B4684">
        <w:rPr>
          <w:rFonts w:ascii="Times New Roman" w:eastAsia="Calibri" w:hAnsi="Times New Roman" w:cs="Times New Roman"/>
          <w:sz w:val="28"/>
          <w:szCs w:val="28"/>
        </w:rPr>
        <w:t xml:space="preserve"> пт.</w:t>
      </w:r>
    </w:p>
    <w:p w:rsidR="00F91FDE" w:rsidRPr="00EB4684" w:rsidRDefault="00F91FDE" w:rsidP="00F91FDE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84">
        <w:rPr>
          <w:rFonts w:ascii="Times New Roman" w:eastAsia="Calibri" w:hAnsi="Times New Roman" w:cs="Times New Roman"/>
          <w:sz w:val="28"/>
          <w:szCs w:val="28"/>
        </w:rPr>
        <w:t xml:space="preserve">Сокращения слов допускаются только в случаях, если это закреплено в форме. </w:t>
      </w:r>
    </w:p>
    <w:p w:rsidR="00F91FDE" w:rsidRPr="00EB4684" w:rsidRDefault="00F91FDE" w:rsidP="00F91FDE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84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="00BB7D73">
        <w:rPr>
          <w:rFonts w:ascii="Times New Roman" w:eastAsia="Calibri" w:hAnsi="Times New Roman" w:cs="Times New Roman"/>
          <w:sz w:val="28"/>
          <w:szCs w:val="28"/>
        </w:rPr>
        <w:t xml:space="preserve">заполняется в формате </w:t>
      </w:r>
      <w:proofErr w:type="spellStart"/>
      <w:r w:rsidR="00BB7D73">
        <w:rPr>
          <w:rFonts w:ascii="Times New Roman" w:eastAsia="Calibri" w:hAnsi="Times New Roman" w:cs="Times New Roman"/>
          <w:sz w:val="28"/>
          <w:szCs w:val="28"/>
        </w:rPr>
        <w:t>Excel</w:t>
      </w:r>
      <w:proofErr w:type="spellEnd"/>
      <w:r w:rsidR="00BB7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D73" w:rsidRPr="000503FA">
        <w:rPr>
          <w:rFonts w:ascii="Times New Roman" w:eastAsia="Calibri" w:hAnsi="Times New Roman" w:cs="Times New Roman"/>
          <w:b/>
          <w:sz w:val="28"/>
          <w:szCs w:val="28"/>
        </w:rPr>
        <w:t>(приложение_</w:t>
      </w:r>
      <w:r w:rsidR="002E1CD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B7D73" w:rsidRPr="000503FA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="002E1CD8">
        <w:rPr>
          <w:rFonts w:ascii="Times New Roman" w:eastAsia="Calibri" w:hAnsi="Times New Roman" w:cs="Times New Roman"/>
          <w:b/>
          <w:sz w:val="28"/>
          <w:szCs w:val="28"/>
        </w:rPr>
        <w:t>специалитет</w:t>
      </w:r>
      <w:r w:rsidR="00BB7D73" w:rsidRPr="000503FA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BB7D73">
        <w:rPr>
          <w:rFonts w:ascii="Times New Roman" w:eastAsia="Calibri" w:hAnsi="Times New Roman" w:cs="Times New Roman"/>
          <w:sz w:val="28"/>
          <w:szCs w:val="28"/>
        </w:rPr>
        <w:t>.</w:t>
      </w:r>
      <w:r w:rsidR="0005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D73">
        <w:rPr>
          <w:rFonts w:ascii="Times New Roman" w:eastAsia="Calibri" w:hAnsi="Times New Roman" w:cs="Times New Roman"/>
          <w:sz w:val="28"/>
          <w:szCs w:val="28"/>
        </w:rPr>
        <w:t>Заполненная форма</w:t>
      </w:r>
      <w:r w:rsidR="00BB7D73" w:rsidRPr="00BB7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684">
        <w:rPr>
          <w:rFonts w:ascii="Times New Roman" w:eastAsia="Calibri" w:hAnsi="Times New Roman" w:cs="Times New Roman"/>
          <w:sz w:val="28"/>
          <w:szCs w:val="28"/>
        </w:rPr>
        <w:t>распечатывается</w:t>
      </w:r>
      <w:r w:rsidRPr="00EB4684">
        <w:rPr>
          <w:rFonts w:ascii="Calibri" w:eastAsia="Calibri" w:hAnsi="Calibri" w:cs="Times New Roman"/>
        </w:rPr>
        <w:t xml:space="preserve"> </w:t>
      </w:r>
      <w:r w:rsidRPr="00EB4684">
        <w:rPr>
          <w:rFonts w:ascii="Times New Roman" w:eastAsia="Calibri" w:hAnsi="Times New Roman" w:cs="Times New Roman"/>
          <w:sz w:val="28"/>
          <w:szCs w:val="28"/>
        </w:rPr>
        <w:t>с помощью принтера чернилами черного цвета.</w:t>
      </w:r>
    </w:p>
    <w:p w:rsidR="00F91FDE" w:rsidRPr="00EB4684" w:rsidRDefault="00F91FDE" w:rsidP="00F91FDE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84">
        <w:rPr>
          <w:rFonts w:ascii="Times New Roman" w:eastAsia="Calibri" w:hAnsi="Times New Roman" w:cs="Times New Roman"/>
          <w:sz w:val="28"/>
          <w:szCs w:val="28"/>
        </w:rPr>
        <w:t>Двусторонняя печать сведений не допускается.</w:t>
      </w:r>
    </w:p>
    <w:p w:rsidR="00F91FDE" w:rsidRDefault="00F91FDE" w:rsidP="00F91F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FDE" w:rsidRDefault="00F91FD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76A5F" w:rsidRPr="00576A5F" w:rsidRDefault="00576A5F" w:rsidP="00576A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6A5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 w:rsidR="008750F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576A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1CD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576A5F" w:rsidRPr="00576A5F" w:rsidRDefault="00576A5F" w:rsidP="00576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6A5F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</w:p>
    <w:p w:rsidR="00576A5F" w:rsidRPr="00576A5F" w:rsidRDefault="00576A5F" w:rsidP="00576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6A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приказом Министерства образования</w:t>
      </w:r>
    </w:p>
    <w:p w:rsidR="00576A5F" w:rsidRPr="00576A5F" w:rsidRDefault="00576A5F" w:rsidP="00576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6A5F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науки Российской Федерации</w:t>
      </w:r>
    </w:p>
    <w:p w:rsidR="00576A5F" w:rsidRPr="00576A5F" w:rsidRDefault="00576A5F" w:rsidP="00576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6A5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6 июля 2015 г. N 667</w:t>
      </w:r>
    </w:p>
    <w:p w:rsidR="00576A5F" w:rsidRPr="00576A5F" w:rsidRDefault="00576A5F" w:rsidP="00576A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6A5F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</w:t>
      </w:r>
    </w:p>
    <w:p w:rsidR="00AF3952" w:rsidRPr="00AF3952" w:rsidRDefault="00AF3952" w:rsidP="001E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952">
        <w:rPr>
          <w:rFonts w:ascii="Times New Roman" w:hAnsi="Times New Roman" w:cs="Times New Roman"/>
          <w:sz w:val="24"/>
          <w:szCs w:val="24"/>
        </w:rPr>
        <w:t>Сведения</w:t>
      </w:r>
    </w:p>
    <w:p w:rsidR="00AF3952" w:rsidRPr="00AF3952" w:rsidRDefault="00AF3952" w:rsidP="001E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952">
        <w:rPr>
          <w:rFonts w:ascii="Times New Roman" w:hAnsi="Times New Roman" w:cs="Times New Roman"/>
          <w:sz w:val="24"/>
          <w:szCs w:val="24"/>
        </w:rPr>
        <w:t>о реализации основной профессиональной образовательной</w:t>
      </w:r>
    </w:p>
    <w:p w:rsidR="00AF3952" w:rsidRPr="00AF3952" w:rsidRDefault="00AF3952" w:rsidP="001E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952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AF3952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AF3952">
        <w:rPr>
          <w:rFonts w:ascii="Times New Roman" w:hAnsi="Times New Roman" w:cs="Times New Roman"/>
          <w:sz w:val="24"/>
          <w:szCs w:val="24"/>
        </w:rPr>
        <w:t xml:space="preserve"> образования - программы </w:t>
      </w:r>
      <w:proofErr w:type="spellStart"/>
      <w:r w:rsidR="002E1CD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AF3952">
        <w:rPr>
          <w:rFonts w:ascii="Times New Roman" w:hAnsi="Times New Roman" w:cs="Times New Roman"/>
          <w:sz w:val="24"/>
          <w:szCs w:val="24"/>
        </w:rPr>
        <w:t>,</w:t>
      </w:r>
    </w:p>
    <w:p w:rsidR="00AF3952" w:rsidRPr="00AF3952" w:rsidRDefault="00AF3952" w:rsidP="001E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952">
        <w:rPr>
          <w:rFonts w:ascii="Times New Roman" w:hAnsi="Times New Roman" w:cs="Times New Roman"/>
          <w:sz w:val="24"/>
          <w:szCs w:val="24"/>
        </w:rPr>
        <w:t>заявленной для государственной аккредитации</w:t>
      </w:r>
    </w:p>
    <w:p w:rsidR="00730654" w:rsidRDefault="00AF3952" w:rsidP="001E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952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основной профессиональной образовательной программы</w:t>
      </w:r>
      <w:proofErr w:type="gramEnd"/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</w:t>
      </w:r>
      <w:proofErr w:type="gramEnd"/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- программы </w:t>
      </w:r>
      <w:proofErr w:type="spellStart"/>
      <w:r w:rsidR="002E1C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</w:t>
      </w: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основная образовательная программа)</w:t>
      </w: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и наименование </w:t>
      </w:r>
      <w:r w:rsidR="002E1C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</w:t>
      </w: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организации, осуществляющей</w:t>
      </w:r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образовательную деятельность</w:t>
      </w: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филиала организации, осуществляющей</w:t>
      </w:r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образовательную деятельность</w:t>
      </w: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реализуется совместно __________________</w:t>
      </w:r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(да/нет)</w:t>
      </w: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_________________________________________________________________________</w:t>
      </w:r>
    </w:p>
    <w:p w:rsidR="00AF3952" w:rsidRPr="00D73E65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реализуется по образовательным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стандартам, утвержденным самостоятельно образовательной  организацией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 образования  на  основании  </w:t>
      </w:r>
      <w:hyperlink r:id="rId1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 w:rsidRPr="00AF39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10 статьи 11</w:t>
        </w:r>
      </w:hyperlink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29   декабря   2012   г.   N   273-ФЗ 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образовании в Российской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AF3952" w:rsidRPr="00D73E65" w:rsidRDefault="001A6C3D" w:rsidP="001E1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AF3952"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(да/нет)</w:t>
      </w:r>
    </w:p>
    <w:p w:rsidR="00AF3952" w:rsidRPr="00AF3952" w:rsidRDefault="00AF3952" w:rsidP="001E1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   образовательная    программа    реализуется    в   организации,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   образовательную   деятельность  и  находящейся  в  ведении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государственного  органа, осуществляющего подготовку кадров в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  обороны  и  безопасности  государства,  обеспечения законности и</w:t>
      </w:r>
      <w:r w:rsidR="001A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правопорядка ______________________________________________________________</w:t>
      </w:r>
    </w:p>
    <w:p w:rsidR="00AF3952" w:rsidRDefault="001A6C3D" w:rsidP="001E1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F3952" w:rsidRPr="00D73E6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(да/нет)</w:t>
      </w:r>
    </w:p>
    <w:p w:rsidR="002E1CD8" w:rsidRDefault="002E1CD8" w:rsidP="001E1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CD8" w:rsidRPr="00D73E65" w:rsidRDefault="002E1CD8" w:rsidP="001E1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AB3" w:rsidRPr="005159B6" w:rsidRDefault="00AB0AB3" w:rsidP="00AB0AB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>Сведения заполняются по каждой основной профессионально</w:t>
      </w:r>
      <w:r w:rsidR="002E1CD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й образовательной программе</w:t>
      </w:r>
      <w:r w:rsidR="00827D3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</w:t>
      </w: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по каждому виду профессиональной деятельности</w:t>
      </w:r>
      <w:r w:rsidR="00FA70B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 который был выбран</w:t>
      </w: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к которому готовится выпускник программы, </w:t>
      </w:r>
      <w:r w:rsidR="002E1CD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специализации, </w:t>
      </w: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 учетом формы обучения (очная, очно-заочная, заочная), по каждому году набора.</w:t>
      </w:r>
    </w:p>
    <w:p w:rsidR="00AB0AB3" w:rsidRPr="005159B6" w:rsidRDefault="00AB0AB3" w:rsidP="00AB0AB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При заполнении строки «наименование основной профессиональной образовательной программы» указывается </w:t>
      </w:r>
      <w:r w:rsidR="00473374" w:rsidRPr="0047337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наименование основной профессиональной образовательной программы с учетом вида(</w:t>
      </w:r>
      <w:proofErr w:type="spellStart"/>
      <w:r w:rsidR="00473374" w:rsidRPr="0047337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ов</w:t>
      </w:r>
      <w:proofErr w:type="spellEnd"/>
      <w:r w:rsidR="00473374" w:rsidRPr="0047337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 профессиональной деятельности и специализации</w:t>
      </w:r>
      <w:r w:rsid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с указанием в скобках года набора и формы обучения</w:t>
      </w: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Например,</w:t>
      </w:r>
    </w:p>
    <w:p w:rsidR="00AB0AB3" w:rsidRPr="005159B6" w:rsidRDefault="00795F5C" w:rsidP="00AB0AB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795F5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Технология бурения нефтяных и газовых скважин</w:t>
      </w:r>
      <w:r w:rsid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(2014, очная)</w:t>
      </w:r>
    </w:p>
    <w:p w:rsidR="00AB0AB3" w:rsidRPr="005159B6" w:rsidRDefault="00AB0AB3" w:rsidP="00AB0AB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5159B6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(наименование основной профессиональной образовательной программы)</w:t>
      </w:r>
    </w:p>
    <w:p w:rsidR="00AB0AB3" w:rsidRPr="005159B6" w:rsidRDefault="00AB0AB3" w:rsidP="00AB0AB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AB0AB3" w:rsidRPr="005159B6" w:rsidRDefault="00AB0AB3" w:rsidP="00827D36">
      <w:pPr>
        <w:pStyle w:val="a6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 заполнении строки «код и наименование направления подготовки» код и наименование направления подготовки указывается в соответствии с Приказами Министерства образования и науки «Об утверждении федерального государственного образовательного стандарта высшего образования по направлению подготовки». Например,</w:t>
      </w:r>
    </w:p>
    <w:p w:rsidR="00A101FF" w:rsidRDefault="00795F5C" w:rsidP="00AB0AB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795F5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21.05.06 Нефтегазовые техника и технологии</w:t>
      </w:r>
      <w:r w:rsidR="00A101FF" w:rsidRPr="00A101FF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AB0AB3" w:rsidRPr="005159B6" w:rsidRDefault="00AB0AB3" w:rsidP="00AB0AB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5159B6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код и </w:t>
      </w:r>
      <w:r w:rsidR="00164A8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наименование </w:t>
      </w:r>
      <w:r w:rsidRPr="005159B6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направлени</w:t>
      </w:r>
      <w:r w:rsidR="00164A8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я</w:t>
      </w:r>
      <w:r w:rsidRPr="005159B6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подготовки</w:t>
      </w:r>
    </w:p>
    <w:p w:rsidR="00AB0AB3" w:rsidRPr="005159B6" w:rsidRDefault="00AB0AB3" w:rsidP="00AB0AB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613EEC" w:rsidRPr="005159B6" w:rsidRDefault="00613EEC" w:rsidP="00AB0AB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613EEC" w:rsidRDefault="00613EEC" w:rsidP="00613EE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При заполнении </w:t>
      </w: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строки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«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полное наименование организации, осуществляющей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образовательную деятельность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» указывается 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университета</w:t>
      </w:r>
      <w:r w:rsidR="00827D3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613EEC" w:rsidRDefault="00613EEC" w:rsidP="00613EE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Федеральное государственное бюджетное образовательное учреждение </w:t>
      </w:r>
      <w:proofErr w:type="gramStart"/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высшего</w:t>
      </w:r>
      <w:proofErr w:type="gramEnd"/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образования «Московский технологический университет»</w:t>
      </w:r>
    </w:p>
    <w:p w:rsidR="00613EEC" w:rsidRPr="00613EEC" w:rsidRDefault="00613EEC" w:rsidP="00613EE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  <w:lang w:eastAsia="ru-RU"/>
        </w:rPr>
      </w:pPr>
      <w:r w:rsidRPr="00613EE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полное наименование организации, осуществляющей образовательную деятельность</w:t>
      </w:r>
    </w:p>
    <w:p w:rsidR="00613EEC" w:rsidRPr="00613EEC" w:rsidRDefault="00613EEC" w:rsidP="00613EE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613EEC" w:rsidRDefault="00613EEC" w:rsidP="00613EE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При заполнении </w:t>
      </w: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строки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«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филиала 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организации, осуществляющей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образовательную деятельность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» </w:t>
      </w:r>
      <w:r w:rsidR="00576A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(для филиалов)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указывается 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филиала. Например, </w:t>
      </w:r>
    </w:p>
    <w:p w:rsidR="00613EEC" w:rsidRPr="00827D36" w:rsidRDefault="00827D36" w:rsidP="00827D3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ф</w:t>
      </w:r>
      <w:r w:rsidR="00613EEC"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илиал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ф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едерально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го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го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го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го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я</w:t>
      </w:r>
      <w:r w:rsidRPr="00613EE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высшего образования «Московский технологический университет»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613EEC" w:rsidRPr="00827D36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в </w:t>
      </w:r>
      <w:proofErr w:type="gramStart"/>
      <w:r w:rsidR="00613EEC" w:rsidRPr="00827D36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г</w:t>
      </w:r>
      <w:proofErr w:type="gramEnd"/>
      <w:r w:rsidR="00613EEC" w:rsidRPr="00827D36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. </w:t>
      </w:r>
      <w:proofErr w:type="spellStart"/>
      <w:r w:rsidR="00613EEC" w:rsidRPr="00827D36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Фрязино</w:t>
      </w:r>
      <w:proofErr w:type="spellEnd"/>
      <w:r w:rsidR="00613EEC" w:rsidRPr="00827D36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Московской области</w:t>
      </w:r>
    </w:p>
    <w:p w:rsidR="00613EEC" w:rsidRDefault="00613EEC" w:rsidP="00613EE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613EE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полное наименование филиала организации, осуществляющей образовательную деятельность</w:t>
      </w:r>
    </w:p>
    <w:p w:rsidR="00576A5F" w:rsidRPr="00613EEC" w:rsidRDefault="00576A5F" w:rsidP="00613EE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  <w:lang w:eastAsia="ru-RU"/>
        </w:rPr>
      </w:pPr>
    </w:p>
    <w:p w:rsidR="00AB0AB3" w:rsidRDefault="00AB0AB3" w:rsidP="00AB0AB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5159B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После заполнения Сведений, все пояснения, выделенные цветом и курсивом</w:t>
      </w:r>
      <w:r w:rsidRPr="00576A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</w:t>
      </w:r>
      <w:r w:rsidRPr="00576A5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удаляются</w:t>
      </w:r>
      <w:r w:rsidRPr="00576A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827D36" w:rsidRDefault="00827D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E1CD8" w:rsidRPr="002E1CD8" w:rsidRDefault="002E1CD8" w:rsidP="002E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CD8">
        <w:rPr>
          <w:rFonts w:ascii="Times New Roman" w:hAnsi="Times New Roman" w:cs="Times New Roman"/>
          <w:b/>
          <w:sz w:val="24"/>
          <w:szCs w:val="24"/>
        </w:rPr>
        <w:lastRenderedPageBreak/>
        <w:t>Раздел 1. Сведения о структуре основной образовательной программы</w:t>
      </w:r>
    </w:p>
    <w:p w:rsidR="002E1CD8" w:rsidRPr="002E1CD8" w:rsidRDefault="002E1CD8" w:rsidP="002E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52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8"/>
        <w:gridCol w:w="10305"/>
        <w:gridCol w:w="2408"/>
        <w:gridCol w:w="1597"/>
      </w:tblGrid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I. Общая структура программы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Единица измерения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Значение сведений</w:t>
            </w:r>
          </w:p>
        </w:tc>
      </w:tr>
      <w:tr w:rsidR="002E1CD8" w:rsidRPr="002E1CD8" w:rsidTr="002E1CD8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Блок 1</w:t>
            </w: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Дисциплины (модули), суммарно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Базовая часть, суммарно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Вариативная часть, суммарно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Блок 2</w:t>
            </w: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Практики, в т.ч. НИР (при наличии НИР), суммарно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Базовая часть (при наличии), суммарно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Вариативная часть, суммарно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Блок 3</w:t>
            </w: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Государственная итоговая аттестация, суммарно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Базовая часть, суммарно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Общий объем программы в зачетных единицах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II. Распределение нагрузки дисциплин по выбору и физической культуре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программы в очной форме обучения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академические часы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академические часы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Удельный вес часов, отведенных на занятия лекционного типа в целом по Блоку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III. Распределение учебной нагрузки по годам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программы обучения в I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программы обучения во II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программы обучения в III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программы обучения в IV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программы обучения в V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программы обучения в VI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Объем программы обучения в VII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Суммарная трудоемкость основной образовательной программы (всех дисциплин, модулей, частей),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зачетные единицы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Доля основной образовательной программы, реализуемая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V. Практическая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Типы учебной практики: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тип</w:t>
            </w:r>
            <w:proofErr w:type="gramStart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ов</w:t>
            </w:r>
            <w:proofErr w:type="spellEnd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) учебной практики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Способы проведения учебной практики: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способ</w:t>
            </w:r>
            <w:proofErr w:type="gramStart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ов</w:t>
            </w:r>
            <w:proofErr w:type="spellEnd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) проведения учебной практики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Типы производственной практики: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тип</w:t>
            </w:r>
            <w:proofErr w:type="gramStart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ов</w:t>
            </w:r>
            <w:proofErr w:type="spellEnd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) производственной практики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CD8" w:rsidRPr="002E1CD8" w:rsidTr="002E1CD8"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Способы проведения производственной практики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способ</w:t>
            </w:r>
            <w:proofErr w:type="gramStart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ов</w:t>
            </w:r>
            <w:proofErr w:type="spellEnd"/>
            <w:r w:rsidRPr="002E1CD8">
              <w:rPr>
                <w:rFonts w:ascii="Times New Roman" w:hAnsi="Times New Roman" w:cs="Times New Roman"/>
                <w:iCs/>
                <w:sz w:val="20"/>
                <w:szCs w:val="20"/>
              </w:rPr>
              <w:t>) проведения производственной практики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D8" w:rsidRPr="002E1CD8" w:rsidRDefault="002E1CD8" w:rsidP="002E1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AA4B37" w:rsidRPr="003E7C46" w:rsidRDefault="00AA4B37" w:rsidP="00AA4B37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E7C46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Примечание:</w:t>
      </w:r>
    </w:p>
    <w:p w:rsidR="00AA4B37" w:rsidRDefault="00AA4B37" w:rsidP="00AA4B37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I</w:t>
      </w:r>
      <w:r w:rsidRPr="00D76E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3E7C46">
        <w:rPr>
          <w:rFonts w:ascii="Times New Roman" w:hAnsi="Times New Roman" w:cs="Times New Roman"/>
          <w:i/>
          <w:color w:val="FF0000"/>
          <w:sz w:val="24"/>
          <w:szCs w:val="24"/>
        </w:rPr>
        <w:t>Значение сведений по Блоку 1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Блоку 2, Блоку 3 </w:t>
      </w:r>
      <w:r w:rsidRPr="00D76EC6">
        <w:rPr>
          <w:rFonts w:ascii="Times New Roman" w:hAnsi="Times New Roman" w:cs="Times New Roman"/>
          <w:i/>
          <w:color w:val="FF0000"/>
          <w:sz w:val="24"/>
          <w:szCs w:val="24"/>
        </w:rPr>
        <w:t>з</w:t>
      </w:r>
      <w:r w:rsidRPr="003E7C46">
        <w:rPr>
          <w:rFonts w:ascii="Times New Roman" w:hAnsi="Times New Roman" w:cs="Times New Roman"/>
          <w:i/>
          <w:color w:val="FF0000"/>
          <w:sz w:val="24"/>
          <w:szCs w:val="24"/>
        </w:rPr>
        <w:t>аполняется в соответствии с учебным планом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AA4B37" w:rsidRDefault="00AA4B37" w:rsidP="00AA4B37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Pr="00D76E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6EC6">
        <w:rPr>
          <w:rFonts w:ascii="Times New Roman" w:hAnsi="Times New Roman" w:cs="Times New Roman"/>
          <w:i/>
          <w:color w:val="FF0000"/>
          <w:sz w:val="24"/>
          <w:szCs w:val="24"/>
        </w:rPr>
        <w:t>Распределение нагрузки дисциплин по выбору з</w:t>
      </w:r>
      <w:r w:rsidRPr="003E7C46">
        <w:rPr>
          <w:rFonts w:ascii="Times New Roman" w:hAnsi="Times New Roman" w:cs="Times New Roman"/>
          <w:i/>
          <w:color w:val="FF0000"/>
          <w:sz w:val="24"/>
          <w:szCs w:val="24"/>
        </w:rPr>
        <w:t>аполняется в соответствии с учебным планом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AA4B37" w:rsidRDefault="00AA4B37" w:rsidP="00AA4B37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D76EC6">
        <w:rPr>
          <w:rFonts w:ascii="Times New Roman" w:hAnsi="Times New Roman" w:cs="Times New Roman"/>
          <w:i/>
          <w:color w:val="FF0000"/>
          <w:sz w:val="24"/>
          <w:szCs w:val="24"/>
        </w:rPr>
        <w:t>Распределение учебной нагрузки по годам з</w:t>
      </w:r>
      <w:r w:rsidRPr="003E7C46">
        <w:rPr>
          <w:rFonts w:ascii="Times New Roman" w:hAnsi="Times New Roman" w:cs="Times New Roman"/>
          <w:i/>
          <w:color w:val="FF0000"/>
          <w:sz w:val="24"/>
          <w:szCs w:val="24"/>
        </w:rPr>
        <w:t>аполняется в соответствии с учебным планом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AA4B37" w:rsidRDefault="00AA4B37" w:rsidP="00AA4B37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D76EC6">
        <w:rPr>
          <w:rFonts w:ascii="Times New Roman" w:hAnsi="Times New Roman" w:cs="Times New Roman"/>
          <w:i/>
          <w:color w:val="FF0000"/>
          <w:sz w:val="24"/>
          <w:szCs w:val="24"/>
        </w:rPr>
        <w:t>Структура образовательной программы с учетом электронного обучения</w:t>
      </w:r>
      <w:r w:rsidRPr="00D76EC6">
        <w:t xml:space="preserve"> </w:t>
      </w:r>
      <w:r w:rsidRPr="00D76EC6">
        <w:rPr>
          <w:rFonts w:ascii="Times New Roman" w:hAnsi="Times New Roman" w:cs="Times New Roman"/>
          <w:i/>
          <w:color w:val="FF0000"/>
          <w:sz w:val="24"/>
          <w:szCs w:val="24"/>
        </w:rPr>
        <w:t>заполняется при наличии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AA4B37" w:rsidRPr="003E7C46" w:rsidRDefault="00AA4B37" w:rsidP="00AA4B37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 Практическая деятельность</w:t>
      </w:r>
      <w:r w:rsidRPr="00D76EC6">
        <w:t xml:space="preserve"> </w:t>
      </w:r>
      <w:r w:rsidRPr="00D76EC6">
        <w:rPr>
          <w:rFonts w:ascii="Times New Roman" w:hAnsi="Times New Roman" w:cs="Times New Roman"/>
          <w:i/>
          <w:color w:val="FF0000"/>
          <w:sz w:val="24"/>
          <w:szCs w:val="24"/>
        </w:rPr>
        <w:t>заполняется</w:t>
      </w:r>
      <w:r w:rsidRPr="000F1A8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3E7C46">
        <w:rPr>
          <w:rFonts w:ascii="Times New Roman" w:hAnsi="Times New Roman" w:cs="Times New Roman"/>
          <w:i/>
          <w:color w:val="FF0000"/>
          <w:sz w:val="24"/>
          <w:szCs w:val="24"/>
        </w:rPr>
        <w:t>в соответствии с учебным планом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ООП.</w:t>
      </w:r>
    </w:p>
    <w:p w:rsidR="00AA4B37" w:rsidRDefault="00AA4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3952" w:rsidRPr="00AA4B37" w:rsidRDefault="00AF3952" w:rsidP="003C2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Сведения об основной образовательной программе</w:t>
      </w:r>
    </w:p>
    <w:p w:rsidR="00AF3952" w:rsidRPr="00AF3952" w:rsidRDefault="00AF3952" w:rsidP="009C120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729"/>
      <w:bookmarkEnd w:id="0"/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Требования к результатам освоения основной образовательной программы</w:t>
      </w:r>
      <w:r w:rsidR="001A6C3D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AF3952" w:rsidRDefault="00AF3952" w:rsidP="009C120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профессиональной деятельности: 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8"/>
        <w:gridCol w:w="2324"/>
        <w:gridCol w:w="1894"/>
        <w:gridCol w:w="1701"/>
        <w:gridCol w:w="1985"/>
        <w:gridCol w:w="1984"/>
        <w:gridCol w:w="1985"/>
        <w:gridCol w:w="1559"/>
      </w:tblGrid>
      <w:tr w:rsidR="00AF3952" w:rsidRPr="00AF3952" w:rsidTr="0065424B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Общекультурные компетенции</w:t>
            </w:r>
          </w:p>
        </w:tc>
      </w:tr>
      <w:tr w:rsidR="0065424B" w:rsidRPr="00AF3952" w:rsidTr="0065424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(ОК-1)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(ОК-2)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(ОК-3)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(ОК-4)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(ОК-5)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(ОК-n)</w:t>
            </w:r>
          </w:p>
        </w:tc>
      </w:tr>
      <w:tr w:rsidR="0065424B" w:rsidRPr="00AF3952" w:rsidTr="0065424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24B" w:rsidRPr="00AF3952" w:rsidTr="0065424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24B" w:rsidRPr="00AF3952" w:rsidTr="0065424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24B" w:rsidRPr="00AF3952" w:rsidTr="0065424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24B" w:rsidRPr="00AF3952" w:rsidTr="0065424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24B" w:rsidRPr="00AF3952" w:rsidTr="0065424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24B" w:rsidRPr="00AF3952" w:rsidTr="0065424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24B" w:rsidRPr="00AF3952" w:rsidTr="0065424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1</w:t>
            </w:r>
          </w:p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(тип, способ проведения)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24B" w:rsidRPr="00AF3952" w:rsidTr="0065424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2</w:t>
            </w:r>
          </w:p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(тип, способ проведения)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4892" w:rsidRPr="00AF4605" w:rsidRDefault="00752EC7" w:rsidP="0021489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752EC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Выпускник, освоивший программу </w:t>
      </w:r>
      <w:proofErr w:type="spellStart"/>
      <w:r w:rsidRPr="00752EC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специалитета</w:t>
      </w:r>
      <w:proofErr w:type="spellEnd"/>
      <w:r w:rsidRPr="00752EC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, должен обладать общекультурными компетенциями (ОК), перечень которых определен ФГОС. В графы «Код компетенции, содержание компетенции» вписывается весь перечень ОК. Количество граф ограничивается перечнем компетенций. В графу 2 вписываются все дисциплины (модули) и практики по учебному плану. Знак «+» на пересечении столбца и строки указывает на ОК, которая формируется в процессе изучения дисциплины (модуля) и (или) практики.</w:t>
      </w:r>
      <w:r w:rsidR="00214892" w:rsidRPr="00AF4605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8"/>
        <w:gridCol w:w="2320"/>
        <w:gridCol w:w="1888"/>
        <w:gridCol w:w="1701"/>
        <w:gridCol w:w="1985"/>
        <w:gridCol w:w="1984"/>
        <w:gridCol w:w="1985"/>
        <w:gridCol w:w="1559"/>
      </w:tblGrid>
      <w:tr w:rsidR="00AF3952" w:rsidRPr="00AF3952" w:rsidTr="008C5C8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Общепрофессиональные компетенции</w:t>
            </w:r>
          </w:p>
        </w:tc>
      </w:tr>
      <w:tr w:rsidR="00AF3952" w:rsidRPr="00AF3952" w:rsidTr="008C5C8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3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</w:t>
            </w:r>
          </w:p>
          <w:p w:rsidR="00AF3952" w:rsidRPr="00AF3952" w:rsidRDefault="003C2A34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</w:t>
            </w:r>
            <w:r w:rsidR="00AF3952"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</w:t>
            </w:r>
            <w:r w:rsidR="003C2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нции, содержание компетенции (ОП</w:t>
            </w: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3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</w:t>
            </w:r>
          </w:p>
          <w:p w:rsidR="00AF3952" w:rsidRPr="00AF3952" w:rsidRDefault="003C2A34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</w:t>
            </w:r>
            <w:r w:rsidR="00AF3952"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3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компетенции, содержание компетенции </w:t>
            </w:r>
          </w:p>
          <w:p w:rsidR="00AF3952" w:rsidRPr="00AF3952" w:rsidRDefault="003C2A34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</w:t>
            </w:r>
            <w:r w:rsidR="00AF3952"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3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компетенции, содержание компетенции </w:t>
            </w:r>
          </w:p>
          <w:p w:rsidR="00AF3952" w:rsidRPr="00AF3952" w:rsidRDefault="003C2A34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</w:t>
            </w:r>
            <w:r w:rsidR="00AF3952"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(ОПК-n)</w:t>
            </w:r>
          </w:p>
        </w:tc>
      </w:tr>
      <w:tr w:rsidR="00AF3952" w:rsidRPr="00AF3952" w:rsidTr="008C5C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8C5C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8C5C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8C5C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8C5C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8C5C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8C5C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8C5C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1</w:t>
            </w:r>
          </w:p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(тип, способ проведения)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8C5C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2</w:t>
            </w:r>
          </w:p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(тип, способ проведения)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3952" w:rsidRDefault="00752EC7" w:rsidP="00AF3952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52E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Выпускник, освоивший программу </w:t>
      </w:r>
      <w:proofErr w:type="spellStart"/>
      <w:r w:rsidRPr="00752EC7">
        <w:rPr>
          <w:rFonts w:ascii="Times New Roman" w:hAnsi="Times New Roman" w:cs="Times New Roman"/>
          <w:i/>
          <w:color w:val="FF0000"/>
          <w:sz w:val="24"/>
          <w:szCs w:val="24"/>
        </w:rPr>
        <w:t>специалитета</w:t>
      </w:r>
      <w:proofErr w:type="spellEnd"/>
      <w:r w:rsidRPr="00752E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должен обладать </w:t>
      </w:r>
      <w:proofErr w:type="spellStart"/>
      <w:r w:rsidRPr="00752EC7">
        <w:rPr>
          <w:rFonts w:ascii="Times New Roman" w:hAnsi="Times New Roman" w:cs="Times New Roman"/>
          <w:i/>
          <w:color w:val="FF0000"/>
          <w:sz w:val="24"/>
          <w:szCs w:val="24"/>
        </w:rPr>
        <w:t>общепрофессиональными</w:t>
      </w:r>
      <w:proofErr w:type="spellEnd"/>
      <w:r w:rsidRPr="00752E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компетенциями. В графы «Код компетенции, содержание компетенции» вписывается весь перечень ОПК. Количество граф ограничивается перечнем компетенций. В графу 2 вписываются все дисциплины (модули) и практики по учебному плану. Знак «+» на пересечении столбца и строки указывает на ОПК, которая формируется в процессе изучения дисциплины (модуля) и (или) практик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и.</w:t>
      </w:r>
    </w:p>
    <w:p w:rsidR="00752EC7" w:rsidRDefault="00752EC7" w:rsidP="00AF3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20B" w:rsidRDefault="009C120B" w:rsidP="00AF3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20B" w:rsidRDefault="009C120B" w:rsidP="00AF3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20B" w:rsidRDefault="009C120B" w:rsidP="00AF39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8"/>
        <w:gridCol w:w="2320"/>
        <w:gridCol w:w="1888"/>
        <w:gridCol w:w="1701"/>
        <w:gridCol w:w="1985"/>
        <w:gridCol w:w="1984"/>
        <w:gridCol w:w="1985"/>
        <w:gridCol w:w="1701"/>
      </w:tblGrid>
      <w:tr w:rsidR="00AF3952" w:rsidRPr="00AF3952" w:rsidTr="009D105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AF3952" w:rsidRPr="00AF3952" w:rsidTr="009D1057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2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(ПК-1)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(ПК-2)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(ПК-3)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(ПК-4)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(ПК-5)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компетенции, содержание компетенции (ПК-n)</w:t>
            </w:r>
          </w:p>
        </w:tc>
      </w:tr>
      <w:tr w:rsidR="00AF3952" w:rsidRPr="00AF3952" w:rsidTr="009D1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9D1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9D1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9D1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9D1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9D1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9D1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9D1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1</w:t>
            </w:r>
          </w:p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(тип, способ проведения)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9D10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2</w:t>
            </w:r>
          </w:p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(тип, способ проведения)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2F13" w:rsidRDefault="00A72F13" w:rsidP="0021489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D1057" w:rsidRDefault="00752EC7">
      <w:pPr>
        <w:rPr>
          <w:rFonts w:ascii="Times New Roman" w:hAnsi="Times New Roman" w:cs="Times New Roman"/>
          <w:sz w:val="24"/>
          <w:szCs w:val="24"/>
        </w:rPr>
      </w:pPr>
      <w:r w:rsidRPr="00752E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Выпускник, освоивший программу </w:t>
      </w:r>
      <w:proofErr w:type="spellStart"/>
      <w:r w:rsidRPr="00752EC7">
        <w:rPr>
          <w:rFonts w:ascii="Times New Roman" w:hAnsi="Times New Roman" w:cs="Times New Roman"/>
          <w:i/>
          <w:color w:val="FF0000"/>
          <w:sz w:val="24"/>
          <w:szCs w:val="24"/>
        </w:rPr>
        <w:t>спеуиалитета</w:t>
      </w:r>
      <w:proofErr w:type="spellEnd"/>
      <w:r w:rsidRPr="00752EC7">
        <w:rPr>
          <w:rFonts w:ascii="Times New Roman" w:hAnsi="Times New Roman" w:cs="Times New Roman"/>
          <w:i/>
          <w:color w:val="FF0000"/>
          <w:sz w:val="24"/>
          <w:szCs w:val="24"/>
        </w:rPr>
        <w:t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программа. В графы «Код компетенции, содержание компетенции» вписывается весь перечень ПК. Количество граф ограничивается перечнем компетенций. В графу 2 вписываются все дисциплины (модули) и практики по учебному плану. Знак «+» на пересечении столбца и строки указывает на ПК, которая формируется в процессе изучения дисциплины (модуля) и (или) практики</w:t>
      </w:r>
      <w:r w:rsidR="009D1057">
        <w:rPr>
          <w:rFonts w:ascii="Times New Roman" w:hAnsi="Times New Roman" w:cs="Times New Roman"/>
          <w:sz w:val="24"/>
          <w:szCs w:val="24"/>
        </w:rPr>
        <w:br w:type="page"/>
      </w:r>
    </w:p>
    <w:p w:rsidR="00AF3952" w:rsidRDefault="00AF3952" w:rsidP="009C120B">
      <w:pPr>
        <w:pStyle w:val="ConsPlusNonforma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F3952">
        <w:rPr>
          <w:rFonts w:ascii="Times New Roman" w:hAnsi="Times New Roman" w:cs="Times New Roman"/>
          <w:sz w:val="24"/>
          <w:szCs w:val="24"/>
        </w:rPr>
        <w:lastRenderedPageBreak/>
        <w:t>2.2. Сведения об особенностях реализации основной образовательной 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42"/>
        <w:gridCol w:w="2089"/>
        <w:gridCol w:w="1701"/>
      </w:tblGrid>
      <w:tr w:rsidR="003C2A34" w:rsidRPr="00AF3952" w:rsidTr="003C2A34"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7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7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измерения/значение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3C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сведений</w:t>
            </w:r>
          </w:p>
        </w:tc>
      </w:tr>
      <w:tr w:rsidR="003C2A34" w:rsidRPr="00AF3952" w:rsidTr="003C2A34"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9C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7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A34" w:rsidRPr="00AF3952" w:rsidTr="003C2A34"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9C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электронного обучения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7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A34" w:rsidRPr="00AF3952" w:rsidTr="003C2A34"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9C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дистанционных образовательных технологий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7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A34" w:rsidRPr="00AF3952" w:rsidTr="003C2A34"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9C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A72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3952" w:rsidRPr="00AF3952" w:rsidRDefault="00AF3952" w:rsidP="00AF3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952" w:rsidRPr="004D214A" w:rsidRDefault="003C2A34" w:rsidP="009C120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="00AF3952" w:rsidRPr="004D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кадровом обеспечении основной образовательной программы</w:t>
      </w: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10332"/>
        <w:gridCol w:w="2061"/>
        <w:gridCol w:w="1701"/>
      </w:tblGrid>
      <w:tr w:rsidR="003C2A34" w:rsidRPr="00AF3952" w:rsidTr="003C2A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измерения/значение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сведений</w:t>
            </w:r>
          </w:p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A34" w:rsidRPr="00AF3952" w:rsidTr="003C2A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C2A34" w:rsidRPr="00AF3952" w:rsidTr="003C2A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научно-педагогических работников (в приведенных к целочисленным значениям ставок),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A34" w:rsidRPr="00AF3952" w:rsidTr="003C2A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A34" w:rsidRPr="00AF3952" w:rsidTr="003C2A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организации, реализующей основную образовательную программу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BD389F" w:rsidRDefault="00BD389F" w:rsidP="00BD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D389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Не заполняется</w:t>
            </w:r>
          </w:p>
        </w:tc>
      </w:tr>
      <w:tr w:rsidR="003C2A34" w:rsidRPr="00AF3952" w:rsidTr="003C2A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в общем числе работников, реализующих основную образовательную программу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34" w:rsidRPr="00AF3952" w:rsidRDefault="003C2A34" w:rsidP="002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3952" w:rsidRDefault="004458E7" w:rsidP="00AF3952">
      <w:pPr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D02FCB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Таблица заполняется суммарно по ООП</w:t>
      </w:r>
    </w:p>
    <w:p w:rsidR="004458E7" w:rsidRPr="00712AD7" w:rsidRDefault="004458E7" w:rsidP="0044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12AD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>Таблица</w:t>
      </w:r>
      <w:r>
        <w:rPr>
          <w:rStyle w:val="a5"/>
          <w:rFonts w:ascii="Times New Roman" w:eastAsia="Times New Roman" w:hAnsi="Times New Roman" w:cs="Times New Roman"/>
          <w:color w:val="FF0000"/>
          <w:lang w:eastAsia="ru-RU"/>
        </w:rPr>
        <w:footnoteReference w:id="2"/>
      </w:r>
      <w:r w:rsidRPr="00712AD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344"/>
        <w:gridCol w:w="13216"/>
      </w:tblGrid>
      <w:tr w:rsidR="004458E7" w:rsidRPr="00D02FCB" w:rsidTr="00805F9D">
        <w:tc>
          <w:tcPr>
            <w:tcW w:w="1344" w:type="dxa"/>
          </w:tcPr>
          <w:p w:rsidR="004458E7" w:rsidRDefault="004458E7" w:rsidP="00EA206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3"/>
              <w:rPr>
                <w:i/>
                <w:u w:val="single"/>
              </w:rPr>
            </w:pPr>
            <w:r w:rsidRPr="00D02FCB">
              <w:rPr>
                <w:i/>
                <w:color w:val="FF0000"/>
                <w:u w:val="single"/>
              </w:rPr>
              <w:t>Показатель 1</w:t>
            </w:r>
            <w:r w:rsidRPr="00D02FCB">
              <w:rPr>
                <w:i/>
                <w:u w:val="single"/>
              </w:rPr>
              <w:t>.</w:t>
            </w:r>
          </w:p>
          <w:p w:rsidR="000503FA" w:rsidRPr="000503FA" w:rsidRDefault="000503FA" w:rsidP="000503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color w:val="FF0000"/>
              </w:rPr>
            </w:pPr>
          </w:p>
        </w:tc>
        <w:tc>
          <w:tcPr>
            <w:tcW w:w="13216" w:type="dxa"/>
          </w:tcPr>
          <w:p w:rsidR="00B61A6B" w:rsidRPr="00B61A6B" w:rsidRDefault="00B61A6B" w:rsidP="000503FA">
            <w:pPr>
              <w:pStyle w:val="Default"/>
              <w:ind w:firstLine="0"/>
              <w:rPr>
                <w:color w:val="FF0000"/>
                <w:sz w:val="20"/>
                <w:szCs w:val="20"/>
              </w:rPr>
            </w:pPr>
            <w:r w:rsidRPr="00B61A6B">
              <w:rPr>
                <w:i/>
                <w:iCs/>
                <w:color w:val="FF0000"/>
                <w:sz w:val="20"/>
                <w:szCs w:val="20"/>
              </w:rPr>
              <w:t xml:space="preserve">Определяем количество ставок НПР по ОПОП с учетом локальных нормативных актов организации, регламентирующих объем учебной нагрузки на ставку. Из них определяет количество ставок, занимаемых НПР, имеющих образование, соответствующее профилю преподаваемой дисциплины (модуля). </w:t>
            </w:r>
          </w:p>
          <w:p w:rsidR="00B61A6B" w:rsidRPr="00B61A6B" w:rsidRDefault="00B61A6B" w:rsidP="000503FA">
            <w:pPr>
              <w:pStyle w:val="Default"/>
              <w:ind w:firstLine="0"/>
              <w:rPr>
                <w:color w:val="FF0000"/>
                <w:sz w:val="20"/>
                <w:szCs w:val="20"/>
              </w:rPr>
            </w:pPr>
            <w:r w:rsidRPr="00B61A6B">
              <w:rPr>
                <w:i/>
                <w:iCs/>
                <w:color w:val="FF0000"/>
                <w:sz w:val="20"/>
                <w:szCs w:val="20"/>
              </w:rPr>
              <w:t xml:space="preserve">Если программа имеет контингент на завершающем курсе, по расчет производим по учебной нагрузке за весь период обучения. </w:t>
            </w:r>
          </w:p>
          <w:p w:rsidR="00B61A6B" w:rsidRPr="00B61A6B" w:rsidRDefault="00B61A6B" w:rsidP="000503FA">
            <w:pPr>
              <w:spacing w:line="240" w:lineRule="auto"/>
              <w:ind w:firstLine="0"/>
              <w:rPr>
                <w:i/>
                <w:iCs/>
                <w:color w:val="FF0000"/>
              </w:rPr>
            </w:pPr>
            <w:r w:rsidRPr="00B61A6B">
              <w:rPr>
                <w:i/>
                <w:iCs/>
                <w:color w:val="FF0000"/>
              </w:rPr>
              <w:t xml:space="preserve">Если программа не имеет контингента на завершающем курсе, то расчет производим по учебной нагрузке за период фактической реализации программы с учетом планового состава педагогических работников. </w:t>
            </w:r>
          </w:p>
          <w:tbl>
            <w:tblPr>
              <w:tblStyle w:val="a7"/>
              <w:tblW w:w="10542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35"/>
              <w:gridCol w:w="1145"/>
              <w:gridCol w:w="4126"/>
              <w:gridCol w:w="2636"/>
            </w:tblGrid>
            <w:tr w:rsidR="004458E7" w:rsidRPr="000503FA" w:rsidTr="00EA206B">
              <w:trPr>
                <w:trHeight w:val="562"/>
              </w:trPr>
              <w:tc>
                <w:tcPr>
                  <w:tcW w:w="2635" w:type="dxa"/>
                </w:tcPr>
                <w:p w:rsidR="004458E7" w:rsidRPr="000503FA" w:rsidRDefault="004458E7" w:rsidP="00EA206B">
                  <w:pPr>
                    <w:spacing w:line="240" w:lineRule="auto"/>
                    <w:ind w:hanging="14"/>
                    <w:rPr>
                      <w:i/>
                      <w:color w:val="FF0000"/>
                    </w:rPr>
                  </w:pPr>
                </w:p>
                <w:p w:rsidR="004458E7" w:rsidRPr="000503FA" w:rsidRDefault="004458E7" w:rsidP="00EA206B">
                  <w:pPr>
                    <w:spacing w:line="240" w:lineRule="auto"/>
                    <w:ind w:hanging="14"/>
                    <w:rPr>
                      <w:i/>
                      <w:color w:val="FF0000"/>
                    </w:rPr>
                  </w:pPr>
                  <w:r w:rsidRPr="000503FA">
                    <w:rPr>
                      <w:i/>
                      <w:color w:val="FF0000"/>
                    </w:rPr>
                    <w:t xml:space="preserve">Процент НПР, </w:t>
                  </w:r>
                  <w:proofErr w:type="gramStart"/>
                  <w:r w:rsidRPr="000503FA">
                    <w:rPr>
                      <w:i/>
                      <w:color w:val="FF0000"/>
                    </w:rPr>
                    <w:t>имеющих</w:t>
                  </w:r>
                  <w:proofErr w:type="gramEnd"/>
                  <w:r w:rsidRPr="000503FA">
                    <w:rPr>
                      <w:i/>
                      <w:color w:val="FF0000"/>
                    </w:rPr>
                    <w:t xml:space="preserve"> образование, соответствующее профилю преподаваемой дисциплины (модуля)</w:t>
                  </w:r>
                </w:p>
              </w:tc>
              <w:tc>
                <w:tcPr>
                  <w:tcW w:w="1145" w:type="dxa"/>
                </w:tcPr>
                <w:p w:rsidR="004458E7" w:rsidRPr="000503FA" w:rsidRDefault="004458E7" w:rsidP="00EA206B">
                  <w:pPr>
                    <w:spacing w:line="240" w:lineRule="auto"/>
                    <w:rPr>
                      <w:i/>
                      <w:color w:val="FF0000"/>
                    </w:rPr>
                  </w:pPr>
                </w:p>
                <w:p w:rsidR="004458E7" w:rsidRPr="000503FA" w:rsidRDefault="004458E7" w:rsidP="00EA206B">
                  <w:pPr>
                    <w:spacing w:line="240" w:lineRule="auto"/>
                    <w:rPr>
                      <w:i/>
                      <w:color w:val="FF0000"/>
                    </w:rPr>
                  </w:pPr>
                </w:p>
                <w:p w:rsidR="004458E7" w:rsidRPr="000503FA" w:rsidRDefault="004458E7" w:rsidP="00EA206B">
                  <w:pPr>
                    <w:spacing w:line="240" w:lineRule="auto"/>
                    <w:rPr>
                      <w:i/>
                      <w:color w:val="FF0000"/>
                    </w:rPr>
                  </w:pPr>
                </w:p>
                <w:p w:rsidR="004458E7" w:rsidRPr="000503FA" w:rsidRDefault="004458E7" w:rsidP="00EA206B">
                  <w:pPr>
                    <w:spacing w:line="240" w:lineRule="auto"/>
                    <w:rPr>
                      <w:i/>
                      <w:color w:val="FF0000"/>
                    </w:rPr>
                  </w:pPr>
                  <w:r w:rsidRPr="000503FA">
                    <w:rPr>
                      <w:i/>
                      <w:color w:val="FF0000"/>
                    </w:rPr>
                    <w:t>=</w:t>
                  </w:r>
                </w:p>
              </w:tc>
              <w:tc>
                <w:tcPr>
                  <w:tcW w:w="4126" w:type="dxa"/>
                </w:tcPr>
                <w:p w:rsidR="004458E7" w:rsidRPr="00B70A03" w:rsidRDefault="004458E7" w:rsidP="00FA70B3">
                  <w:pPr>
                    <w:pBdr>
                      <w:bottom w:val="single" w:sz="12" w:space="1" w:color="auto"/>
                    </w:pBdr>
                    <w:spacing w:line="240" w:lineRule="auto"/>
                    <w:ind w:firstLine="0"/>
                    <w:rPr>
                      <w:i/>
                      <w:color w:val="FF0000"/>
                    </w:rPr>
                  </w:pPr>
                  <w:r w:rsidRPr="00B70A03">
                    <w:rPr>
                      <w:i/>
                      <w:color w:val="FF0000"/>
                    </w:rPr>
                    <w:t>Количество ставок, реализуемых НПР, имеющих образование, соответствующее профилю преподаваемой дисциплины (модуля)</w:t>
                  </w:r>
                </w:p>
                <w:p w:rsidR="004458E7" w:rsidRPr="00B70A03" w:rsidRDefault="004458E7" w:rsidP="00EA206B">
                  <w:pPr>
                    <w:spacing w:line="240" w:lineRule="auto"/>
                    <w:ind w:firstLine="34"/>
                    <w:rPr>
                      <w:i/>
                      <w:color w:val="FF0000"/>
                    </w:rPr>
                  </w:pPr>
                  <w:r w:rsidRPr="00B70A03">
                    <w:rPr>
                      <w:i/>
                      <w:color w:val="FF0000"/>
                    </w:rPr>
                    <w:t>Количество ставок по ОПОП в соответствии с учебной нагрузкой</w:t>
                  </w:r>
                </w:p>
              </w:tc>
              <w:tc>
                <w:tcPr>
                  <w:tcW w:w="2636" w:type="dxa"/>
                </w:tcPr>
                <w:p w:rsidR="004458E7" w:rsidRPr="000503FA" w:rsidRDefault="004458E7" w:rsidP="00EA206B">
                  <w:pPr>
                    <w:spacing w:line="240" w:lineRule="auto"/>
                    <w:rPr>
                      <w:i/>
                      <w:color w:val="FF0000"/>
                    </w:rPr>
                  </w:pPr>
                </w:p>
                <w:p w:rsidR="004458E7" w:rsidRPr="000503FA" w:rsidRDefault="004458E7" w:rsidP="00EA206B">
                  <w:pPr>
                    <w:spacing w:line="240" w:lineRule="auto"/>
                    <w:rPr>
                      <w:i/>
                      <w:color w:val="FF0000"/>
                    </w:rPr>
                  </w:pPr>
                </w:p>
                <w:p w:rsidR="004458E7" w:rsidRPr="000503FA" w:rsidRDefault="004458E7" w:rsidP="00EA206B">
                  <w:pPr>
                    <w:spacing w:line="240" w:lineRule="auto"/>
                    <w:rPr>
                      <w:i/>
                      <w:color w:val="FF0000"/>
                    </w:rPr>
                  </w:pPr>
                </w:p>
                <w:p w:rsidR="004458E7" w:rsidRPr="000503FA" w:rsidRDefault="004458E7" w:rsidP="00EA206B">
                  <w:pPr>
                    <w:spacing w:line="240" w:lineRule="auto"/>
                    <w:rPr>
                      <w:i/>
                      <w:color w:val="FF0000"/>
                    </w:rPr>
                  </w:pPr>
                  <w:r w:rsidRPr="000503FA">
                    <w:rPr>
                      <w:i/>
                      <w:color w:val="FF0000"/>
                    </w:rPr>
                    <w:t>Х  100%</w:t>
                  </w:r>
                </w:p>
              </w:tc>
            </w:tr>
          </w:tbl>
          <w:p w:rsidR="004458E7" w:rsidRPr="00D02FCB" w:rsidRDefault="004458E7" w:rsidP="00EA20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i/>
                <w:u w:val="single"/>
              </w:rPr>
            </w:pPr>
          </w:p>
        </w:tc>
      </w:tr>
      <w:tr w:rsidR="004458E7" w:rsidRPr="00D02FCB" w:rsidTr="00805F9D">
        <w:tc>
          <w:tcPr>
            <w:tcW w:w="1344" w:type="dxa"/>
          </w:tcPr>
          <w:p w:rsidR="004458E7" w:rsidRDefault="004458E7" w:rsidP="00EA2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color w:val="FF0000"/>
                <w:u w:val="single"/>
              </w:rPr>
            </w:pPr>
            <w:r w:rsidRPr="00D02FCB">
              <w:rPr>
                <w:i/>
                <w:color w:val="FF0000"/>
                <w:u w:val="single"/>
              </w:rPr>
              <w:t>Показатель</w:t>
            </w:r>
            <w:proofErr w:type="gramStart"/>
            <w:r w:rsidRPr="00D02FCB">
              <w:rPr>
                <w:i/>
                <w:color w:val="FF0000"/>
                <w:u w:val="single"/>
              </w:rPr>
              <w:t>2</w:t>
            </w:r>
            <w:proofErr w:type="gramEnd"/>
          </w:p>
          <w:p w:rsidR="000503FA" w:rsidRPr="00D02FCB" w:rsidRDefault="000503FA" w:rsidP="000503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u w:val="single"/>
              </w:rPr>
            </w:pPr>
          </w:p>
        </w:tc>
        <w:tc>
          <w:tcPr>
            <w:tcW w:w="13216" w:type="dxa"/>
          </w:tcPr>
          <w:p w:rsidR="00B61A6B" w:rsidRPr="00B61A6B" w:rsidRDefault="00B61A6B" w:rsidP="000503FA">
            <w:pPr>
              <w:pStyle w:val="Default"/>
              <w:ind w:firstLine="0"/>
              <w:rPr>
                <w:color w:val="FF0000"/>
                <w:sz w:val="20"/>
                <w:szCs w:val="20"/>
              </w:rPr>
            </w:pPr>
            <w:r w:rsidRPr="00B61A6B">
              <w:rPr>
                <w:i/>
                <w:iCs/>
                <w:color w:val="FF0000"/>
                <w:sz w:val="20"/>
                <w:szCs w:val="20"/>
              </w:rPr>
              <w:t xml:space="preserve">Определяем количество ставок НПР по ОПОП с учетом локальных нормативных актов организации, регламентирующих объем учебной нагрузки на ставку. Из них определяем количество ставок, занимаемых НПР с ученой степенью и (или) ученым званием. </w:t>
            </w:r>
          </w:p>
          <w:p w:rsidR="00B61A6B" w:rsidRPr="00B61A6B" w:rsidRDefault="00B61A6B" w:rsidP="000503FA">
            <w:pPr>
              <w:pStyle w:val="Default"/>
              <w:ind w:firstLine="0"/>
              <w:rPr>
                <w:color w:val="FF0000"/>
                <w:sz w:val="20"/>
                <w:szCs w:val="20"/>
              </w:rPr>
            </w:pPr>
            <w:r w:rsidRPr="00B61A6B">
              <w:rPr>
                <w:i/>
                <w:iCs/>
                <w:color w:val="FF0000"/>
                <w:sz w:val="20"/>
                <w:szCs w:val="20"/>
              </w:rPr>
              <w:t xml:space="preserve">Если программа имеет контингент на завершающем курсе, по расчет производим по учебной нагрузке за весь период обучения. </w:t>
            </w:r>
          </w:p>
          <w:p w:rsidR="00B61A6B" w:rsidRPr="00B61A6B" w:rsidRDefault="00B61A6B" w:rsidP="000503FA">
            <w:pPr>
              <w:spacing w:line="240" w:lineRule="auto"/>
              <w:ind w:firstLine="0"/>
              <w:rPr>
                <w:i/>
                <w:color w:val="FF0000"/>
              </w:rPr>
            </w:pPr>
            <w:r w:rsidRPr="00B61A6B">
              <w:rPr>
                <w:i/>
                <w:iCs/>
                <w:color w:val="FF0000"/>
              </w:rPr>
              <w:t xml:space="preserve">Если программа не имеет контингента на завершающем курсе, то расчет производим по учебной нагрузке за период фактической реализации программы с учетом планового состава НПР. </w:t>
            </w:r>
          </w:p>
          <w:tbl>
            <w:tblPr>
              <w:tblW w:w="12431" w:type="dxa"/>
              <w:tblInd w:w="360" w:type="dxa"/>
              <w:tblLook w:val="04A0"/>
            </w:tblPr>
            <w:tblGrid>
              <w:gridCol w:w="2929"/>
              <w:gridCol w:w="567"/>
              <w:gridCol w:w="4257"/>
              <w:gridCol w:w="4678"/>
            </w:tblGrid>
            <w:tr w:rsidR="004458E7" w:rsidRPr="000503FA" w:rsidTr="00EA206B">
              <w:trPr>
                <w:trHeight w:val="435"/>
              </w:trPr>
              <w:tc>
                <w:tcPr>
                  <w:tcW w:w="2929" w:type="dxa"/>
                  <w:vMerge w:val="restart"/>
                </w:tcPr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0503FA"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  <w:t>Процент НПР с учеными степенями и (или) учеными званиями</w:t>
                  </w:r>
                </w:p>
              </w:tc>
              <w:tc>
                <w:tcPr>
                  <w:tcW w:w="567" w:type="dxa"/>
                  <w:vMerge w:val="restart"/>
                </w:tcPr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  <w:p w:rsidR="004458E7" w:rsidRPr="000503FA" w:rsidRDefault="004458E7" w:rsidP="00EA20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  <w:p w:rsidR="004458E7" w:rsidRPr="000503FA" w:rsidRDefault="004458E7" w:rsidP="00EA20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  <w:p w:rsidR="004458E7" w:rsidRPr="000503FA" w:rsidRDefault="004458E7" w:rsidP="00EA20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0503FA"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4257" w:type="dxa"/>
                </w:tcPr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0503FA"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  <w:t>Количество ставок, реализуемых НПР с ученой степенью и (или) ученым званием</w:t>
                  </w:r>
                </w:p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0503FA"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  <w:t>________________________________________</w:t>
                  </w:r>
                </w:p>
              </w:tc>
              <w:tc>
                <w:tcPr>
                  <w:tcW w:w="4678" w:type="dxa"/>
                  <w:vMerge w:val="restart"/>
                </w:tcPr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0503FA"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0503FA"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  <w:t xml:space="preserve">   Х 100</w:t>
                  </w:r>
                </w:p>
              </w:tc>
            </w:tr>
            <w:tr w:rsidR="004458E7" w:rsidRPr="000503FA" w:rsidTr="00EA206B">
              <w:trPr>
                <w:trHeight w:val="390"/>
              </w:trPr>
              <w:tc>
                <w:tcPr>
                  <w:tcW w:w="2929" w:type="dxa"/>
                  <w:vMerge/>
                </w:tcPr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7" w:type="dxa"/>
                </w:tcPr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0503FA"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  <w:t>Количество ставок по ОПОП в соответствии с учебной нагрузкой</w:t>
                  </w:r>
                </w:p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vMerge/>
                </w:tcPr>
                <w:p w:rsidR="004458E7" w:rsidRPr="000503FA" w:rsidRDefault="004458E7" w:rsidP="00EA20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4458E7" w:rsidRPr="00D02FCB" w:rsidRDefault="004458E7" w:rsidP="00EA20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i/>
                <w:u w:val="single"/>
              </w:rPr>
            </w:pPr>
          </w:p>
        </w:tc>
      </w:tr>
      <w:tr w:rsidR="004458E7" w:rsidRPr="00D02FCB" w:rsidTr="00805F9D">
        <w:tc>
          <w:tcPr>
            <w:tcW w:w="1344" w:type="dxa"/>
          </w:tcPr>
          <w:p w:rsidR="004458E7" w:rsidRDefault="004458E7" w:rsidP="00EA2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color w:val="FF0000"/>
                <w:u w:val="single"/>
              </w:rPr>
            </w:pPr>
            <w:r w:rsidRPr="00D02FCB">
              <w:rPr>
                <w:i/>
                <w:color w:val="FF0000"/>
                <w:u w:val="single"/>
              </w:rPr>
              <w:t>Показатель3</w:t>
            </w:r>
          </w:p>
          <w:p w:rsidR="000503FA" w:rsidRPr="00D02FCB" w:rsidRDefault="000503FA" w:rsidP="000503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u w:val="single"/>
              </w:rPr>
            </w:pP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B61A6B" w:rsidRDefault="00B61A6B" w:rsidP="007C6BBD">
            <w:pPr>
              <w:pStyle w:val="Default"/>
              <w:ind w:firstLine="0"/>
              <w:rPr>
                <w:color w:val="FF0000"/>
              </w:rPr>
            </w:pPr>
            <w:r w:rsidRPr="00B61A6B">
              <w:rPr>
                <w:i/>
                <w:iCs/>
                <w:color w:val="FF0000"/>
                <w:sz w:val="20"/>
                <w:szCs w:val="20"/>
              </w:rPr>
              <w:t xml:space="preserve">Заполняется в соответствии с требованиями ФГОС ВО п.7.1.7. Расчет ведем по календарному году. Показатель рассчитывается с года начала реализации уровня высшего образования – </w:t>
            </w:r>
            <w:r w:rsidR="007C6BBD">
              <w:rPr>
                <w:i/>
                <w:iCs/>
                <w:color w:val="FF0000"/>
                <w:sz w:val="20"/>
                <w:szCs w:val="20"/>
              </w:rPr>
              <w:t xml:space="preserve">программы </w:t>
            </w:r>
            <w:proofErr w:type="spellStart"/>
            <w:r w:rsidR="007C6BBD">
              <w:rPr>
                <w:i/>
                <w:iCs/>
                <w:color w:val="FF0000"/>
                <w:sz w:val="20"/>
                <w:szCs w:val="20"/>
              </w:rPr>
              <w:t>специалитета</w:t>
            </w:r>
            <w:proofErr w:type="spellEnd"/>
            <w:r w:rsidRPr="00B61A6B">
              <w:rPr>
                <w:i/>
                <w:iCs/>
                <w:color w:val="FF0000"/>
                <w:sz w:val="20"/>
                <w:szCs w:val="20"/>
              </w:rPr>
              <w:t xml:space="preserve">, за период, соответствующий сроку получения образования по образовательной программе. </w:t>
            </w:r>
          </w:p>
        </w:tc>
      </w:tr>
      <w:tr w:rsidR="004458E7" w:rsidRPr="00D02FCB" w:rsidTr="00805F9D">
        <w:tc>
          <w:tcPr>
            <w:tcW w:w="1344" w:type="dxa"/>
          </w:tcPr>
          <w:p w:rsidR="004458E7" w:rsidRDefault="004458E7" w:rsidP="00EA2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color w:val="FF0000"/>
                <w:u w:val="single"/>
              </w:rPr>
            </w:pPr>
            <w:r w:rsidRPr="00D02FCB">
              <w:rPr>
                <w:i/>
                <w:color w:val="FF0000"/>
                <w:u w:val="single"/>
              </w:rPr>
              <w:t>Показатель</w:t>
            </w:r>
            <w:proofErr w:type="gramStart"/>
            <w:r w:rsidRPr="00D02FCB">
              <w:rPr>
                <w:i/>
                <w:color w:val="FF0000"/>
                <w:u w:val="single"/>
              </w:rPr>
              <w:t>4</w:t>
            </w:r>
            <w:proofErr w:type="gramEnd"/>
          </w:p>
          <w:p w:rsidR="000503FA" w:rsidRPr="00D02FCB" w:rsidRDefault="000503FA" w:rsidP="000503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u w:val="single"/>
              </w:rPr>
            </w:pPr>
            <w:r w:rsidRPr="000503FA">
              <w:rPr>
                <w:b/>
                <w:i/>
                <w:color w:val="FF0000"/>
              </w:rPr>
              <w:t>В соотв. с треб. ФГОС ВО п. 7.2.</w:t>
            </w:r>
            <w:r>
              <w:rPr>
                <w:b/>
                <w:i/>
                <w:color w:val="FF0000"/>
              </w:rPr>
              <w:t>4</w:t>
            </w:r>
            <w:r w:rsidRPr="000503FA">
              <w:rPr>
                <w:b/>
                <w:i/>
                <w:color w:val="FF0000"/>
              </w:rPr>
              <w:t xml:space="preserve">. показатель должен составлять не менее </w:t>
            </w:r>
            <w:r>
              <w:rPr>
                <w:b/>
                <w:i/>
                <w:color w:val="FF0000"/>
              </w:rPr>
              <w:t>1</w:t>
            </w:r>
            <w:r w:rsidRPr="000503FA">
              <w:rPr>
                <w:b/>
                <w:i/>
                <w:color w:val="FF0000"/>
              </w:rPr>
              <w:t>0%</w:t>
            </w:r>
          </w:p>
        </w:tc>
        <w:tc>
          <w:tcPr>
            <w:tcW w:w="1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B" w:rsidRPr="00B61A6B" w:rsidRDefault="00B61A6B" w:rsidP="000503FA">
            <w:pPr>
              <w:pStyle w:val="Default"/>
              <w:ind w:firstLine="0"/>
              <w:rPr>
                <w:color w:val="FF0000"/>
                <w:sz w:val="20"/>
                <w:szCs w:val="20"/>
              </w:rPr>
            </w:pPr>
            <w:r w:rsidRPr="00B61A6B">
              <w:rPr>
                <w:i/>
                <w:iCs/>
                <w:color w:val="FF0000"/>
                <w:sz w:val="20"/>
                <w:szCs w:val="20"/>
              </w:rPr>
              <w:t>Заполняется в соответствии с требованиями ФГОС ВО 7.2.4.</w:t>
            </w:r>
          </w:p>
          <w:p w:rsidR="00B61A6B" w:rsidRPr="00B61A6B" w:rsidRDefault="00B61A6B" w:rsidP="000503FA">
            <w:pPr>
              <w:pStyle w:val="Default"/>
              <w:ind w:firstLine="0"/>
              <w:rPr>
                <w:color w:val="FF0000"/>
                <w:sz w:val="20"/>
                <w:szCs w:val="20"/>
              </w:rPr>
            </w:pPr>
            <w:r w:rsidRPr="00B61A6B">
              <w:rPr>
                <w:i/>
                <w:iCs/>
                <w:color w:val="FF0000"/>
                <w:sz w:val="20"/>
                <w:szCs w:val="20"/>
              </w:rPr>
              <w:t>Если программа имеет контингент на завершающем курсе, по расчет производим по учебной нагрузке за весь период обучения</w:t>
            </w:r>
            <w:r w:rsidR="00BB4CE0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00B61A6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B61A6B" w:rsidRPr="00B61A6B" w:rsidRDefault="00B61A6B" w:rsidP="000503FA">
            <w:pPr>
              <w:pStyle w:val="Default"/>
              <w:ind w:firstLine="0"/>
              <w:rPr>
                <w:color w:val="FF0000"/>
                <w:sz w:val="20"/>
                <w:szCs w:val="20"/>
              </w:rPr>
            </w:pPr>
            <w:r w:rsidRPr="00B61A6B">
              <w:rPr>
                <w:i/>
                <w:iCs/>
                <w:color w:val="FF0000"/>
                <w:sz w:val="20"/>
                <w:szCs w:val="20"/>
              </w:rPr>
              <w:t>Если программа не имеет контингента на завершающем курсе, то расчет производим по учебной нагрузке за период фактической реализации программы с учетом планового состава работников</w:t>
            </w:r>
            <w:r w:rsidR="00BB4CE0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00B61A6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B61A6B" w:rsidRPr="00B61A6B" w:rsidRDefault="00B61A6B" w:rsidP="000503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color w:val="FF0000"/>
              </w:rPr>
            </w:pPr>
            <w:proofErr w:type="gramStart"/>
            <w:r w:rsidRPr="00B61A6B">
              <w:rPr>
                <w:i/>
                <w:iCs/>
                <w:color w:val="FF0000"/>
              </w:rPr>
              <w:t xml:space="preserve">2) Из общего количества ставок, занимаемых данными работниками, выделяем количество ставок, занимаемых работниками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и имеющих стаж работы в данной </w:t>
            </w:r>
            <w:proofErr w:type="spellStart"/>
            <w:r w:rsidRPr="00B61A6B">
              <w:rPr>
                <w:i/>
                <w:iCs/>
                <w:color w:val="FF0000"/>
              </w:rPr>
              <w:t>професональной</w:t>
            </w:r>
            <w:proofErr w:type="spellEnd"/>
            <w:r w:rsidRPr="00B61A6B">
              <w:rPr>
                <w:i/>
                <w:iCs/>
                <w:color w:val="FF0000"/>
              </w:rPr>
              <w:t xml:space="preserve"> области не менее 3 лет,</w:t>
            </w:r>
            <w:proofErr w:type="gramEnd"/>
          </w:p>
          <w:p w:rsidR="004458E7" w:rsidRPr="00BB4CE0" w:rsidRDefault="00B61A6B" w:rsidP="00BB4CE0">
            <w:pPr>
              <w:pStyle w:val="Default"/>
              <w:ind w:firstLine="0"/>
              <w:rPr>
                <w:color w:val="FF0000"/>
              </w:rPr>
            </w:pPr>
            <w:r w:rsidRPr="00B61A6B">
              <w:rPr>
                <w:i/>
                <w:iCs/>
                <w:color w:val="FF0000"/>
                <w:sz w:val="20"/>
                <w:szCs w:val="20"/>
              </w:rPr>
              <w:t xml:space="preserve">3) Находим процент работников из числа руководителей и работников профильных организаций от общего количества НПР, реализующих ОПОП. </w:t>
            </w:r>
          </w:p>
        </w:tc>
      </w:tr>
    </w:tbl>
    <w:p w:rsidR="00B61A6B" w:rsidRDefault="00B61A6B" w:rsidP="003C2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52" w:rsidRDefault="00B61A6B" w:rsidP="009B7D0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C2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</w:t>
      </w:r>
      <w:r w:rsidR="00AF3952" w:rsidRPr="00A15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библиотечном и информационном обеспечении основной образовательной программы</w:t>
      </w:r>
    </w:p>
    <w:p w:rsidR="00F808AC" w:rsidRPr="006C2731" w:rsidRDefault="00F808AC" w:rsidP="00F808AC">
      <w:pPr>
        <w:rPr>
          <w:rFonts w:ascii="Times New Roman" w:hAnsi="Times New Roman" w:cs="Times New Roman"/>
          <w:i/>
          <w:sz w:val="24"/>
          <w:szCs w:val="24"/>
        </w:rPr>
      </w:pPr>
      <w:r w:rsidRPr="006C273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Таблица заполняется по О</w:t>
      </w:r>
      <w:r w:rsidR="00BB4CE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П</w:t>
      </w:r>
      <w:r w:rsidRPr="006C273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ОП.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861"/>
        <w:gridCol w:w="1984"/>
        <w:gridCol w:w="2127"/>
      </w:tblGrid>
      <w:tr w:rsidR="00AF3952" w:rsidRPr="00AF3952" w:rsidTr="009C120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измерения/значение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сведений</w:t>
            </w:r>
          </w:p>
        </w:tc>
      </w:tr>
      <w:tr w:rsidR="00AF3952" w:rsidRPr="00AF3952" w:rsidTr="009C120B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3952" w:rsidRPr="009C120B" w:rsidTr="008503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есть</w:t>
            </w:r>
            <w:proofErr w:type="gramEnd"/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952" w:rsidRPr="009C120B" w:rsidTr="008503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  <w:r w:rsidR="00F808AC" w:rsidRPr="009C120B">
              <w:rPr>
                <w:rStyle w:val="a5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3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952" w:rsidRPr="009C120B" w:rsidTr="008503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952" w:rsidRPr="009C120B" w:rsidTr="008503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952" w:rsidRPr="009C120B" w:rsidTr="008503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952" w:rsidRPr="009C120B" w:rsidTr="009C120B">
        <w:trPr>
          <w:trHeight w:val="6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952" w:rsidRPr="009C120B" w:rsidTr="008503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952" w:rsidRPr="009C120B" w:rsidTr="008503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952" w:rsidRPr="009C120B" w:rsidTr="008503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952" w:rsidRPr="009C120B" w:rsidTr="008503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1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9C120B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F3952" w:rsidRDefault="00AF3952" w:rsidP="00AF3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952" w:rsidRDefault="009C120B" w:rsidP="009C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5. </w:t>
      </w:r>
      <w:r w:rsidR="00AF3952" w:rsidRPr="0085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результатах государственной итоговой аттестации по основной образовательной программе</w:t>
      </w:r>
      <w:r w:rsidR="001A6C3D" w:rsidRPr="00850335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4"/>
      </w:r>
    </w:p>
    <w:p w:rsidR="003231F8" w:rsidRDefault="003231F8" w:rsidP="00323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3231F8" w:rsidRPr="003231F8" w:rsidRDefault="00BB4CE0" w:rsidP="00323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CE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Данные заполняются за период, соответствующий сроку получения образования по образовательной программе</w:t>
      </w:r>
      <w:r w:rsidR="00D82F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. </w:t>
      </w:r>
      <w:r w:rsid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</w:t>
      </w:r>
      <w:r w:rsidR="00F74D5F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аполняются сведения по выпускам именно по этой </w:t>
      </w:r>
      <w:r w:rsidR="00BD389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ОПОП</w:t>
      </w:r>
      <w:r w:rsidR="00F74D5F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 если они были</w:t>
      </w:r>
      <w:r w:rsidR="00BD389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 если выпуска не было, таблица остается не заполненной</w:t>
      </w:r>
      <w:r w:rsidR="00F74D5F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BD389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(п</w:t>
      </w:r>
      <w:r w:rsidR="00F74D5F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 </w:t>
      </w:r>
      <w:proofErr w:type="spellStart"/>
      <w:r w:rsidR="005C306C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специалитет</w:t>
      </w:r>
      <w:r w:rsidR="005C306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</w:t>
      </w:r>
      <w:proofErr w:type="spellEnd"/>
      <w:r w:rsidR="005C306C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F74D5F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первый выпуск по ФГОС</w:t>
      </w:r>
      <w:r w:rsid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proofErr w:type="gramStart"/>
      <w:r w:rsid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ВО</w:t>
      </w:r>
      <w:proofErr w:type="gramEnd"/>
      <w:r w:rsid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proofErr w:type="gramStart"/>
      <w:r w:rsidR="005C306C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будет</w:t>
      </w:r>
      <w:proofErr w:type="gramEnd"/>
      <w:r w:rsidR="005C306C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F74D5F" w:rsidRP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 2016 </w:t>
      </w:r>
      <w:r w:rsidR="005C306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году</w:t>
      </w:r>
      <w:r w:rsidR="00BD389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</w:t>
      </w:r>
      <w:r w:rsidR="00F74D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="00BD389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907"/>
        <w:gridCol w:w="1125"/>
        <w:gridCol w:w="992"/>
        <w:gridCol w:w="1134"/>
        <w:gridCol w:w="1134"/>
        <w:gridCol w:w="1134"/>
        <w:gridCol w:w="1276"/>
        <w:gridCol w:w="1417"/>
        <w:gridCol w:w="1560"/>
        <w:gridCol w:w="1701"/>
      </w:tblGrid>
      <w:tr w:rsidR="00AF3952" w:rsidRPr="00AF3952" w:rsidTr="008C5C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государственных аттестационных испытаний</w:t>
            </w:r>
          </w:p>
        </w:tc>
      </w:tr>
      <w:tr w:rsidR="00AF3952" w:rsidRPr="00AF3952" w:rsidTr="008C5C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экзамен (при наличии)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выпускной квалификационной работы (ВКР)</w:t>
            </w:r>
          </w:p>
        </w:tc>
      </w:tr>
      <w:tr w:rsidR="00AF3952" w:rsidRPr="00AF3952" w:rsidTr="008C5C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выпускников, всего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выпускников, 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проверки ВКР на наличие заимствований</w:t>
            </w:r>
          </w:p>
        </w:tc>
      </w:tr>
      <w:tr w:rsidR="008C5C85" w:rsidRPr="00AF3952" w:rsidTr="008C5C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получивших оценку "удовлетворительно"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получивших оценки "отлично" и "хорошо"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получивших оценку "удовлетворительно"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получивших оценки "отлично" и "хорошо"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 ВКР по заявкам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доля оригинальных блоков в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работ с оценкой оригинальности текста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работ с оценкой оригинальности текста более 70%</w:t>
            </w:r>
          </w:p>
        </w:tc>
      </w:tr>
      <w:tr w:rsidR="008C5C85" w:rsidRPr="00AF3952" w:rsidTr="008C5C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C5C85" w:rsidRPr="00AF3952" w:rsidTr="008C5C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C5C85" w:rsidRPr="00AF3952" w:rsidTr="008C5C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20__/20__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C85" w:rsidRPr="00AF3952" w:rsidTr="008C5C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20__/20__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C85" w:rsidRPr="00AF3952" w:rsidTr="008C5C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20__/20__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C85" w:rsidRPr="00AF3952" w:rsidTr="008C5C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20__/20__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A6B" w:rsidRDefault="00B61A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F3952" w:rsidRDefault="009C120B" w:rsidP="009C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6.</w:t>
      </w:r>
      <w:r w:rsidR="00AF3952" w:rsidRPr="0032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численности </w:t>
      </w:r>
      <w:proofErr w:type="gramStart"/>
      <w:r w:rsidR="00AF3952" w:rsidRPr="0032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AF3952" w:rsidRPr="00323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основной образовательной программе</w:t>
      </w:r>
      <w:r w:rsidR="001A6C3D" w:rsidRPr="003231F8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5"/>
      </w:r>
    </w:p>
    <w:p w:rsidR="00F86702" w:rsidRPr="003231F8" w:rsidRDefault="00F86702" w:rsidP="00F867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1F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Таблица заполняется суммарно по образовательной программе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по конкретной форме обучения. Т.е., если сведения заполняются по ОПОП 2014 года набора, по очной форме обучения, в графе «</w:t>
      </w:r>
      <w:r w:rsidRPr="00D82F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Количество обучающихся в текущем учебном году (чел.)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 напротив строки «</w:t>
      </w:r>
      <w:r w:rsidRPr="00D82F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Очная форма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», указывается суммарно количество обучающихся </w:t>
      </w:r>
      <w:r w:rsidRPr="003231F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данной </w:t>
      </w:r>
      <w:r w:rsidRPr="003231F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образовательной программе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на всех курсах по очной форме обучения</w:t>
      </w:r>
      <w:r w:rsidRPr="004D537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 текущем учебном году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. 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824"/>
        <w:gridCol w:w="4394"/>
        <w:gridCol w:w="3828"/>
      </w:tblGrid>
      <w:tr w:rsidR="00AF3952" w:rsidRPr="00AF3952" w:rsidTr="003231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получения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в текущем учебном году (чел.)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количество обучающихся с ограниченными возможностями здоровья, дети-инвалиды и инвалиды (чел.)</w:t>
            </w:r>
          </w:p>
        </w:tc>
      </w:tr>
      <w:tr w:rsidR="00AF3952" w:rsidRPr="00AF3952" w:rsidTr="003231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организации, осуществляющей образовательную деятельность</w:t>
            </w:r>
          </w:p>
        </w:tc>
      </w:tr>
      <w:tr w:rsidR="00AF3952" w:rsidRPr="00AF3952" w:rsidTr="003231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3231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 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3231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 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52" w:rsidRPr="00AF3952" w:rsidTr="003231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 организации, осуществляющей образовательную деятельность</w:t>
            </w:r>
          </w:p>
        </w:tc>
      </w:tr>
      <w:tr w:rsidR="00AF3952" w:rsidRPr="00AF3952" w:rsidTr="003231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самообразования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52" w:rsidRPr="00AF3952" w:rsidRDefault="00AF3952" w:rsidP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952" w:rsidRP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"__" _________ 20__ г.</w:t>
      </w:r>
    </w:p>
    <w:p w:rsidR="00AF3952" w:rsidRP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52" w:rsidRP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______________________  _________________________</w:t>
      </w:r>
    </w:p>
    <w:p w:rsidR="00AF3952" w:rsidRP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руководителя  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AF3952" w:rsidRP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организации,    организации,        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(при наличии)</w:t>
      </w:r>
    </w:p>
    <w:p w:rsidR="00AF3952" w:rsidRP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осуществляющей    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spellEnd"/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руководителя организации,</w:t>
      </w:r>
    </w:p>
    <w:p w:rsidR="00AF3952" w:rsidRP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   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spellEnd"/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осуществляющей</w:t>
      </w:r>
    </w:p>
    <w:p w:rsidR="00AF3952" w:rsidRP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деятельность)    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деятельность)      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образовательную</w:t>
      </w:r>
      <w:proofErr w:type="gramEnd"/>
    </w:p>
    <w:p w:rsidR="00AF3952" w:rsidRPr="00AF3952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2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деятельность)</w:t>
      </w:r>
    </w:p>
    <w:p w:rsidR="004D5370" w:rsidRDefault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1195" w:rsidRPr="00AF3952" w:rsidRDefault="00AF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sectPr w:rsidR="00F91195" w:rsidRPr="00AF3952" w:rsidSect="00576A5F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22F" w:rsidRDefault="008A122F" w:rsidP="001A6C3D">
      <w:pPr>
        <w:spacing w:after="0" w:line="240" w:lineRule="auto"/>
      </w:pPr>
      <w:r>
        <w:separator/>
      </w:r>
    </w:p>
  </w:endnote>
  <w:endnote w:type="continuationSeparator" w:id="0">
    <w:p w:rsidR="008A122F" w:rsidRDefault="008A122F" w:rsidP="001A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22F" w:rsidRDefault="008A122F" w:rsidP="001A6C3D">
      <w:pPr>
        <w:spacing w:after="0" w:line="240" w:lineRule="auto"/>
      </w:pPr>
      <w:r>
        <w:separator/>
      </w:r>
    </w:p>
  </w:footnote>
  <w:footnote w:type="continuationSeparator" w:id="0">
    <w:p w:rsidR="008A122F" w:rsidRDefault="008A122F" w:rsidP="001A6C3D">
      <w:pPr>
        <w:spacing w:after="0" w:line="240" w:lineRule="auto"/>
      </w:pPr>
      <w:r>
        <w:continuationSeparator/>
      </w:r>
    </w:p>
  </w:footnote>
  <w:footnote w:id="1">
    <w:p w:rsidR="002E1CD8" w:rsidRPr="001A6C3D" w:rsidRDefault="002E1CD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A6C3D">
        <w:rPr>
          <w:rFonts w:ascii="Times New Roman" w:hAnsi="Times New Roman" w:cs="Times New Roman"/>
        </w:rPr>
        <w:t>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разделе 2 не заполняется подраздел 2.1.</w:t>
      </w:r>
    </w:p>
  </w:footnote>
  <w:footnote w:id="2">
    <w:p w:rsidR="002E1CD8" w:rsidRPr="00D02FCB" w:rsidRDefault="002E1CD8" w:rsidP="004458E7">
      <w:pPr>
        <w:pStyle w:val="a3"/>
        <w:rPr>
          <w:rFonts w:ascii="Times New Roman" w:hAnsi="Times New Roman" w:cs="Times New Roman"/>
          <w:i/>
          <w:color w:val="FF0000"/>
        </w:rPr>
      </w:pPr>
      <w:r>
        <w:rPr>
          <w:rStyle w:val="a5"/>
        </w:rPr>
        <w:footnoteRef/>
      </w:r>
      <w:r>
        <w:t xml:space="preserve"> </w:t>
      </w:r>
      <w:r w:rsidRPr="00D02FCB">
        <w:rPr>
          <w:rFonts w:ascii="Times New Roman" w:hAnsi="Times New Roman" w:cs="Times New Roman"/>
          <w:i/>
          <w:color w:val="FF0000"/>
        </w:rPr>
        <w:t>После заполнения «Сведений о кадровом обеспечении основной образовательной программы» вспомогательную таблицу удалить</w:t>
      </w:r>
    </w:p>
  </w:footnote>
  <w:footnote w:id="3">
    <w:p w:rsidR="002E1CD8" w:rsidRPr="00F808AC" w:rsidRDefault="002E1CD8">
      <w:pPr>
        <w:pStyle w:val="a3"/>
        <w:rPr>
          <w:rFonts w:ascii="Times New Roman" w:hAnsi="Times New Roman" w:cs="Times New Roman"/>
          <w:color w:val="FF0000"/>
        </w:rPr>
      </w:pPr>
      <w:r>
        <w:rPr>
          <w:rStyle w:val="a5"/>
        </w:rPr>
        <w:footnoteRef/>
      </w:r>
      <w:r>
        <w:t xml:space="preserve"> </w:t>
      </w:r>
      <w:r w:rsidRPr="00F808AC">
        <w:rPr>
          <w:rFonts w:ascii="Times New Roman" w:hAnsi="Times New Roman" w:cs="Times New Roman"/>
          <w:i/>
          <w:color w:val="FF0000"/>
        </w:rPr>
        <w:t xml:space="preserve">под «единицей» понимается количество наименований основной, дополнительной литературы, учебных и учебно-методических (включая электронные базы периодических изданий) печатных и/или электронных изданий по каждой дисциплине и междисциплинарному курсу, а под «экземпляром» - количество </w:t>
      </w:r>
      <w:r>
        <w:rPr>
          <w:rFonts w:ascii="Times New Roman" w:hAnsi="Times New Roman" w:cs="Times New Roman"/>
          <w:i/>
          <w:color w:val="FF0000"/>
        </w:rPr>
        <w:t xml:space="preserve">печатных </w:t>
      </w:r>
      <w:r w:rsidRPr="00F808AC">
        <w:rPr>
          <w:rFonts w:ascii="Times New Roman" w:hAnsi="Times New Roman" w:cs="Times New Roman"/>
          <w:i/>
          <w:color w:val="FF0000"/>
        </w:rPr>
        <w:t>изданий каждого наименования</w:t>
      </w:r>
    </w:p>
  </w:footnote>
  <w:footnote w:id="4">
    <w:p w:rsidR="002E1CD8" w:rsidRDefault="002E1CD8">
      <w:pPr>
        <w:pStyle w:val="a3"/>
      </w:pPr>
      <w:r>
        <w:rPr>
          <w:rStyle w:val="a5"/>
        </w:rPr>
        <w:footnoteRef/>
      </w:r>
      <w:r>
        <w:t xml:space="preserve"> </w:t>
      </w:r>
      <w:r w:rsidRPr="001A6C3D">
        <w:rPr>
          <w:rFonts w:ascii="Times New Roman" w:hAnsi="Times New Roman" w:cs="Times New Roman"/>
        </w:rPr>
        <w:t>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разделе 5 не заполняются сведения о количестве выпускников</w:t>
      </w:r>
    </w:p>
  </w:footnote>
  <w:footnote w:id="5">
    <w:p w:rsidR="002E1CD8" w:rsidRDefault="002E1CD8">
      <w:pPr>
        <w:pStyle w:val="a3"/>
      </w:pPr>
      <w:r>
        <w:rPr>
          <w:rStyle w:val="a5"/>
        </w:rPr>
        <w:footnoteRef/>
      </w:r>
      <w:r>
        <w:t xml:space="preserve"> </w:t>
      </w:r>
      <w:r w:rsidRPr="001A6C3D">
        <w:rPr>
          <w:rFonts w:ascii="Times New Roman" w:hAnsi="Times New Roman" w:cs="Times New Roman"/>
        </w:rPr>
        <w:t>Раздел 6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</w:t>
      </w:r>
      <w:r w:rsidRPr="00AF3952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74B"/>
    <w:multiLevelType w:val="hybridMultilevel"/>
    <w:tmpl w:val="5F76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2FF"/>
    <w:multiLevelType w:val="hybridMultilevel"/>
    <w:tmpl w:val="3136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11C61"/>
    <w:multiLevelType w:val="hybridMultilevel"/>
    <w:tmpl w:val="88C8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E5BE9"/>
    <w:multiLevelType w:val="hybridMultilevel"/>
    <w:tmpl w:val="39C2509C"/>
    <w:lvl w:ilvl="0" w:tplc="DAB60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8D4"/>
    <w:rsid w:val="00036D27"/>
    <w:rsid w:val="000406F7"/>
    <w:rsid w:val="000503FA"/>
    <w:rsid w:val="00164A8C"/>
    <w:rsid w:val="00180144"/>
    <w:rsid w:val="001A6C3D"/>
    <w:rsid w:val="001B472F"/>
    <w:rsid w:val="001E177E"/>
    <w:rsid w:val="001E7863"/>
    <w:rsid w:val="00214892"/>
    <w:rsid w:val="00294452"/>
    <w:rsid w:val="002B497C"/>
    <w:rsid w:val="002E1CD8"/>
    <w:rsid w:val="003231F8"/>
    <w:rsid w:val="003648CC"/>
    <w:rsid w:val="003C2A34"/>
    <w:rsid w:val="003C705D"/>
    <w:rsid w:val="00426798"/>
    <w:rsid w:val="004458E7"/>
    <w:rsid w:val="00473374"/>
    <w:rsid w:val="00497FE9"/>
    <w:rsid w:val="004B7252"/>
    <w:rsid w:val="004C1EBF"/>
    <w:rsid w:val="004D0304"/>
    <w:rsid w:val="004D214A"/>
    <w:rsid w:val="004D5370"/>
    <w:rsid w:val="004D6B00"/>
    <w:rsid w:val="005058D4"/>
    <w:rsid w:val="00576A5F"/>
    <w:rsid w:val="00591453"/>
    <w:rsid w:val="005B0C1F"/>
    <w:rsid w:val="005C306C"/>
    <w:rsid w:val="005D5911"/>
    <w:rsid w:val="00613EEC"/>
    <w:rsid w:val="00643808"/>
    <w:rsid w:val="0065424B"/>
    <w:rsid w:val="006B0779"/>
    <w:rsid w:val="006C4E32"/>
    <w:rsid w:val="00730654"/>
    <w:rsid w:val="0075272F"/>
    <w:rsid w:val="00752EC7"/>
    <w:rsid w:val="00784FD4"/>
    <w:rsid w:val="00795F5C"/>
    <w:rsid w:val="007C3906"/>
    <w:rsid w:val="007C6BBD"/>
    <w:rsid w:val="007D454D"/>
    <w:rsid w:val="00805F9D"/>
    <w:rsid w:val="00813626"/>
    <w:rsid w:val="008263A4"/>
    <w:rsid w:val="00827D36"/>
    <w:rsid w:val="00835093"/>
    <w:rsid w:val="00850335"/>
    <w:rsid w:val="00860317"/>
    <w:rsid w:val="008652C6"/>
    <w:rsid w:val="008750F5"/>
    <w:rsid w:val="008A122F"/>
    <w:rsid w:val="008C5C85"/>
    <w:rsid w:val="00967B23"/>
    <w:rsid w:val="00974BDD"/>
    <w:rsid w:val="00975D81"/>
    <w:rsid w:val="009B7D0D"/>
    <w:rsid w:val="009C120B"/>
    <w:rsid w:val="009D1057"/>
    <w:rsid w:val="009D2E19"/>
    <w:rsid w:val="009F20A6"/>
    <w:rsid w:val="009F6530"/>
    <w:rsid w:val="00A101FF"/>
    <w:rsid w:val="00A15D6E"/>
    <w:rsid w:val="00A72F13"/>
    <w:rsid w:val="00AA3942"/>
    <w:rsid w:val="00AA4B37"/>
    <w:rsid w:val="00AB0AB3"/>
    <w:rsid w:val="00AB58CF"/>
    <w:rsid w:val="00AF3087"/>
    <w:rsid w:val="00AF3952"/>
    <w:rsid w:val="00B61A6B"/>
    <w:rsid w:val="00B70A03"/>
    <w:rsid w:val="00BB4CE0"/>
    <w:rsid w:val="00BB7D73"/>
    <w:rsid w:val="00BC6AA8"/>
    <w:rsid w:val="00BD389F"/>
    <w:rsid w:val="00C57428"/>
    <w:rsid w:val="00CB1D7D"/>
    <w:rsid w:val="00D73E65"/>
    <w:rsid w:val="00D82F47"/>
    <w:rsid w:val="00DC249F"/>
    <w:rsid w:val="00DC5BA1"/>
    <w:rsid w:val="00DE4A9B"/>
    <w:rsid w:val="00E301F2"/>
    <w:rsid w:val="00EA206B"/>
    <w:rsid w:val="00F61AB0"/>
    <w:rsid w:val="00F74D5F"/>
    <w:rsid w:val="00F808AC"/>
    <w:rsid w:val="00F86702"/>
    <w:rsid w:val="00F91195"/>
    <w:rsid w:val="00F91FDE"/>
    <w:rsid w:val="00F96610"/>
    <w:rsid w:val="00FA70B3"/>
    <w:rsid w:val="00FC10D1"/>
    <w:rsid w:val="00FD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3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A6C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6C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6C3D"/>
    <w:rPr>
      <w:vertAlign w:val="superscript"/>
    </w:rPr>
  </w:style>
  <w:style w:type="paragraph" w:styleId="a6">
    <w:name w:val="List Paragraph"/>
    <w:basedOn w:val="a"/>
    <w:uiPriority w:val="34"/>
    <w:qFormat/>
    <w:rsid w:val="00AB0AB3"/>
    <w:pPr>
      <w:ind w:left="720"/>
      <w:contextualSpacing/>
    </w:pPr>
  </w:style>
  <w:style w:type="table" w:styleId="a7">
    <w:name w:val="Table Grid"/>
    <w:basedOn w:val="a1"/>
    <w:uiPriority w:val="59"/>
    <w:rsid w:val="004458E7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E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177E"/>
  </w:style>
  <w:style w:type="paragraph" w:styleId="aa">
    <w:name w:val="footer"/>
    <w:basedOn w:val="a"/>
    <w:link w:val="ab"/>
    <w:uiPriority w:val="99"/>
    <w:semiHidden/>
    <w:unhideWhenUsed/>
    <w:rsid w:val="001E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177E"/>
  </w:style>
  <w:style w:type="paragraph" w:customStyle="1" w:styleId="Default">
    <w:name w:val="Default"/>
    <w:rsid w:val="00B61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E1CDEE8571133724360A4B2C3918C49BA90339E44BE4727267D9300C78F9F0750F245E088395C533OEDE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D04F249152C34E956F995CB9DE4718" ma:contentTypeVersion="0" ma:contentTypeDescription="Создание документа." ma:contentTypeScope="" ma:versionID="f5a6626321e4dc97d3d730b45befee5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D7DA-307D-4A85-804F-64599ED67B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662833-2801-4FEA-AA1E-723CA4FFD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BBFEB-AFC1-445F-9208-E67F0FDC7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41E4C7-AEE1-40B2-90AF-B6538E3E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14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Петров</cp:lastModifiedBy>
  <cp:revision>12</cp:revision>
  <cp:lastPrinted>2016-06-06T07:14:00Z</cp:lastPrinted>
  <dcterms:created xsi:type="dcterms:W3CDTF">2016-06-06T10:03:00Z</dcterms:created>
  <dcterms:modified xsi:type="dcterms:W3CDTF">2016-06-16T04:52:00Z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0x0101000AD04F249152C34E956F995CB9DE4718</vt:lpwstr>
  </property>
</Properties>
</file>