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3EE7A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5B2658" w:rsidRDefault="00300ACC" w:rsidP="00414BE4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300ACC" w:rsidRDefault="00300ACC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 w:rsidR="00300ACC">
        <w:rPr>
          <w:rFonts w:eastAsia="Calibri"/>
          <w:sz w:val="28"/>
          <w:szCs w:val="28"/>
          <w:lang w:eastAsia="en-US"/>
        </w:rPr>
        <w:t>энерго</w:t>
      </w:r>
      <w:proofErr w:type="spellEnd"/>
      <w:r w:rsidR="00300ACC">
        <w:rPr>
          <w:rFonts w:eastAsia="Calibri"/>
          <w:sz w:val="28"/>
          <w:szCs w:val="28"/>
          <w:lang w:eastAsia="en-US"/>
        </w:rPr>
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43DE" w:rsidRDefault="006343DE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 xml:space="preserve"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</w:t>
            </w:r>
            <w:r>
              <w:lastRenderedPageBreak/>
              <w:t>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300ACC" w:rsidRPr="0068234C" w:rsidTr="00FA68E5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300ACC" w:rsidRDefault="00300ACC" w:rsidP="00300ACC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Pr="008230C2" w:rsidRDefault="00300ACC" w:rsidP="00300ACC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300ACC" w:rsidRPr="0068234C" w:rsidTr="00FA68E5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00ACC" w:rsidRPr="008230C2" w:rsidRDefault="00300ACC" w:rsidP="00300AC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00ACC" w:rsidRDefault="00300ACC" w:rsidP="00300ACC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300ACC" w:rsidRDefault="00300ACC" w:rsidP="00300ACC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300ACC" w:rsidRDefault="00300ACC" w:rsidP="00300ACC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Pr="008230C2" w:rsidRDefault="00300ACC" w:rsidP="00300ACC">
            <w:pPr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</w:t>
            </w:r>
            <w:r w:rsidRPr="00803ADF">
              <w:lastRenderedPageBreak/>
              <w:t>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к критическому анализу и оценке </w:t>
            </w:r>
            <w:r>
              <w:lastRenderedPageBreak/>
              <w:t>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 xml:space="preserve">способностью и готовностью работать в составе российских и международных </w:t>
            </w:r>
            <w:r w:rsidR="008A7CF9"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</w:t>
            </w:r>
            <w:r>
              <w:lastRenderedPageBreak/>
              <w:t xml:space="preserve">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300ACC" w:rsidRDefault="00300ACC" w:rsidP="00300ACC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</w:t>
            </w:r>
            <w:r>
              <w:lastRenderedPageBreak/>
              <w:t>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300ACC" w:rsidRDefault="00300ACC" w:rsidP="00300AC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300ACC" w:rsidRDefault="00300ACC" w:rsidP="00300AC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300ACC" w:rsidRPr="00B06A52" w:rsidTr="006010D6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300ACC" w:rsidRDefault="00300ACC" w:rsidP="00300A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1" w:type="dxa"/>
          </w:tcPr>
          <w:p w:rsidR="00300ACC" w:rsidRPr="00DA515E" w:rsidRDefault="00300ACC" w:rsidP="00300AC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A515E" w:rsidRDefault="00300ACC" w:rsidP="00300AC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Pr="00DA515E" w:rsidRDefault="00300ACC" w:rsidP="00300AC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00ACC" w:rsidRPr="00B06A52" w:rsidTr="00AF7FB9">
        <w:trPr>
          <w:trHeight w:val="240"/>
        </w:trPr>
        <w:tc>
          <w:tcPr>
            <w:tcW w:w="1668" w:type="dxa"/>
          </w:tcPr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00ACC" w:rsidRDefault="00300ACC" w:rsidP="00300ACC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300ACC" w:rsidRDefault="00300ACC" w:rsidP="00300ACC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300ACC" w:rsidRDefault="00300ACC" w:rsidP="00300ACC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1" w:type="dxa"/>
          </w:tcPr>
          <w:p w:rsidR="00300ACC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00ACC" w:rsidRPr="00D04E6B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00ACC" w:rsidRPr="00545A9D" w:rsidRDefault="00300ACC" w:rsidP="00300AC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00ACC" w:rsidRDefault="00300ACC" w:rsidP="00300AC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4D39FB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4D39F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4D39F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125E8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C175A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300ACC"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 w:rsidR="00300ACC">
        <w:rPr>
          <w:rFonts w:eastAsia="Calibri"/>
          <w:sz w:val="28"/>
          <w:szCs w:val="28"/>
          <w:lang w:eastAsia="en-US"/>
        </w:rPr>
        <w:t>энерго</w:t>
      </w:r>
      <w:proofErr w:type="spellEnd"/>
      <w:r w:rsidR="00300ACC">
        <w:rPr>
          <w:rFonts w:eastAsia="Calibri"/>
          <w:sz w:val="28"/>
          <w:szCs w:val="28"/>
          <w:lang w:eastAsia="en-US"/>
        </w:rPr>
        <w:t xml:space="preserve">-ресурсосбережения, безопасности и надёжности химических </w:t>
      </w:r>
      <w:r w:rsidR="00300ACC">
        <w:rPr>
          <w:rFonts w:eastAsia="Calibri"/>
          <w:sz w:val="28"/>
          <w:szCs w:val="28"/>
          <w:lang w:eastAsia="en-US"/>
        </w:rPr>
        <w:lastRenderedPageBreak/>
        <w:t>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</w:t>
            </w:r>
            <w:r>
              <w:rPr>
                <w:rFonts w:eastAsia="TimesNewRomanPSMT"/>
              </w:rPr>
              <w:lastRenderedPageBreak/>
              <w:t>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</w:t>
      </w:r>
      <w:r>
        <w:rPr>
          <w:sz w:val="28"/>
          <w:szCs w:val="28"/>
        </w:rPr>
        <w:lastRenderedPageBreak/>
        <w:t xml:space="preserve">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4D39FB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4D39F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4D39F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3D3C8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DB444D" w:rsidP="005F01DE">
      <w:pPr>
        <w:widowControl/>
        <w:ind w:firstLine="0"/>
        <w:jc w:val="center"/>
      </w:pPr>
      <w:r>
        <w:rPr>
          <w:b/>
          <w:bCs/>
        </w:rPr>
        <w:t>2.6.13 «Процессы и аппараты химических технологий»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DB444D" w:rsidRDefault="00DB444D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  <w:lang w:eastAsia="en-US"/>
        </w:rPr>
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</w:r>
      <w:proofErr w:type="spellStart"/>
      <w:r>
        <w:rPr>
          <w:rFonts w:eastAsia="Calibri"/>
          <w:sz w:val="28"/>
          <w:szCs w:val="28"/>
          <w:lang w:eastAsia="en-US"/>
        </w:rPr>
        <w:t>энерго</w:t>
      </w:r>
      <w:proofErr w:type="spellEnd"/>
      <w:r>
        <w:rPr>
          <w:rFonts w:eastAsia="Calibri"/>
          <w:sz w:val="28"/>
          <w:szCs w:val="28"/>
          <w:lang w:eastAsia="en-US"/>
        </w:rPr>
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</w:t>
      </w:r>
      <w:r>
        <w:rPr>
          <w:sz w:val="28"/>
          <w:szCs w:val="28"/>
        </w:rPr>
        <w:t>):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массообменные процессы с твёрдой фазой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отдельные главы массообменных процессов (6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B444D" w:rsidRDefault="00DB444D" w:rsidP="00DB44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DB444D" w:rsidP="005F01D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процессы и аппараты химических технологий (7 семестр);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DB444D" w:rsidTr="00CC68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ПК-1 (</w:t>
            </w:r>
            <w:r>
              <w:rPr>
                <w:rFonts w:eastAsia="Calibri"/>
                <w:lang w:eastAsia="en-US"/>
              </w:rPr>
              <w:t xml:space="preserve">готовность к решению задач по совершенствованию наукоемких химических технологий и аппаратурного оформления технологических процессов с позиций </w:t>
            </w:r>
            <w:proofErr w:type="spellStart"/>
            <w:r>
              <w:rPr>
                <w:rFonts w:eastAsia="Calibri"/>
                <w:lang w:eastAsia="en-US"/>
              </w:rPr>
              <w:t>энерго</w:t>
            </w:r>
            <w:proofErr w:type="spellEnd"/>
            <w:r>
              <w:rPr>
                <w:rFonts w:eastAsia="Calibri"/>
                <w:lang w:eastAsia="en-US"/>
              </w:rPr>
              <w:t>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DB444D" w:rsidRDefault="00DB444D" w:rsidP="00DB444D">
            <w:pPr>
              <w:ind w:firstLine="0"/>
              <w:rPr>
                <w:b/>
              </w:rPr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-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 </w:t>
            </w:r>
          </w:p>
        </w:tc>
      </w:tr>
      <w:tr w:rsidR="00DB444D" w:rsidTr="00CC68D7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Pr="008230C2" w:rsidRDefault="00DB444D" w:rsidP="00DB444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left="142" w:hanging="142"/>
              <w:contextualSpacing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B444D" w:rsidRDefault="00DB444D" w:rsidP="00DB444D">
            <w:pPr>
              <w:ind w:left="142" w:hanging="142"/>
              <w:contextualSpacing/>
            </w:pPr>
            <w:r>
              <w:t>- методами расчёта основных аппаратов, применяемых в химической промышленности;</w:t>
            </w:r>
          </w:p>
          <w:p w:rsidR="00DB444D" w:rsidRDefault="00DB444D" w:rsidP="00DB444D">
            <w:pPr>
              <w:widowControl/>
              <w:spacing w:line="276" w:lineRule="auto"/>
              <w:ind w:left="142" w:hanging="142"/>
              <w:contextualSpacing/>
              <w:jc w:val="left"/>
            </w:pPr>
            <w:r>
              <w:t>- методами подбора оборудования по каталогам;</w:t>
            </w:r>
          </w:p>
          <w:p w:rsidR="00DB444D" w:rsidRPr="008230C2" w:rsidRDefault="00DB444D" w:rsidP="00DB444D">
            <w:pPr>
              <w:widowControl/>
              <w:ind w:firstLine="0"/>
              <w:rPr>
                <w:b/>
              </w:rPr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 xml:space="preserve">-энергосбережения производства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</w:t>
      </w:r>
      <w:r w:rsidR="00DB444D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DB444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клинической базы. На данном этапе выполнения научной работы аспирант под руководством научного руководителя и в соответствии с поставленными  </w:t>
      </w:r>
      <w:r w:rsidR="00DB444D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- 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      </w:r>
            <w:proofErr w:type="spellStart"/>
            <w:r>
              <w:t>массообмена</w:t>
            </w:r>
            <w:proofErr w:type="spellEnd"/>
            <w:r>
              <w:t>;</w:t>
            </w:r>
          </w:p>
          <w:p w:rsidR="00DB444D" w:rsidRDefault="00DB444D" w:rsidP="00DB444D">
            <w:pPr>
              <w:ind w:firstLine="0"/>
            </w:pPr>
            <w:r>
              <w:t xml:space="preserve"> -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A275B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B444D" w:rsidRDefault="00DB444D" w:rsidP="00DB44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B444D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widowControl/>
              <w:tabs>
                <w:tab w:val="left" w:pos="1701"/>
              </w:tabs>
              <w:ind w:left="33" w:hanging="33"/>
              <w:contextualSpacing/>
              <w:jc w:val="left"/>
            </w:pPr>
            <w:r>
              <w:rPr>
                <w:b/>
              </w:rPr>
              <w:t>Владение</w:t>
            </w:r>
            <w:r>
              <w:t xml:space="preserve"> методами расчёта основных аппаратов, применяемых в химической промышленности; </w:t>
            </w:r>
          </w:p>
          <w:p w:rsidR="00DB444D" w:rsidRDefault="00DB444D" w:rsidP="00DB444D">
            <w:pPr>
              <w:widowControl/>
              <w:tabs>
                <w:tab w:val="left" w:pos="1701"/>
              </w:tabs>
              <w:ind w:left="142" w:hanging="142"/>
              <w:contextualSpacing/>
              <w:jc w:val="left"/>
            </w:pPr>
            <w:r>
              <w:lastRenderedPageBreak/>
              <w:t>- методами подбора оборудования по каталогам;</w:t>
            </w:r>
          </w:p>
          <w:p w:rsidR="00DB444D" w:rsidRDefault="00DB444D" w:rsidP="00DB444D">
            <w:pPr>
              <w:tabs>
                <w:tab w:val="left" w:pos="1701"/>
              </w:tabs>
              <w:ind w:firstLine="0"/>
            </w:pPr>
            <w:r>
              <w:t xml:space="preserve"> - методами совершенствования технологии с целью повышения экологической и технологической безопасности, </w:t>
            </w:r>
            <w:proofErr w:type="spellStart"/>
            <w:r>
              <w:t>ресурсо</w:t>
            </w:r>
            <w:proofErr w:type="spellEnd"/>
            <w:r>
              <w:t>-энергосбережения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B444D" w:rsidRDefault="00DB444D" w:rsidP="00DB444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B444D" w:rsidRDefault="00DB444D" w:rsidP="00DB444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4D" w:rsidRDefault="00DB444D" w:rsidP="00DB444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C175A">
        <w:rPr>
          <w:sz w:val="28"/>
          <w:szCs w:val="28"/>
        </w:rPr>
        <w:t>2.6.13 «Процессы и аппараты химических технологий»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FB" w:rsidRDefault="004D39FB" w:rsidP="00E76C7A">
      <w:r>
        <w:separator/>
      </w:r>
    </w:p>
  </w:endnote>
  <w:endnote w:type="continuationSeparator" w:id="0">
    <w:p w:rsidR="004D39FB" w:rsidRDefault="004D39F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FB" w:rsidRDefault="004D39FB" w:rsidP="00E76C7A">
      <w:r>
        <w:separator/>
      </w:r>
    </w:p>
  </w:footnote>
  <w:footnote w:type="continuationSeparator" w:id="0">
    <w:p w:rsidR="004D39FB" w:rsidRDefault="004D39F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0ACC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39FB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43DE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1517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444D"/>
    <w:rsid w:val="00DB5D68"/>
    <w:rsid w:val="00DB61D6"/>
    <w:rsid w:val="00DB6959"/>
    <w:rsid w:val="00DB7093"/>
    <w:rsid w:val="00DC175A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474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484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76C3B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B44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2ADA-F075-4D6E-A91E-B8EB0DA7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12892</Words>
  <Characters>73488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2021-12-17T19:06:00Z</dcterms:created>
  <dcterms:modified xsi:type="dcterms:W3CDTF">2021-12-17T19:06:00Z</dcterms:modified>
</cp:coreProperties>
</file>